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65" w:rsidRPr="000873CC" w:rsidRDefault="00F7153D" w:rsidP="00A54D47">
      <w:pPr>
        <w:ind w:firstLine="708"/>
        <w:jc w:val="center"/>
        <w:rPr>
          <w:b/>
          <w:color w:val="FF0000"/>
          <w:sz w:val="20"/>
          <w:szCs w:val="20"/>
        </w:rPr>
      </w:pPr>
      <w:r>
        <w:rPr>
          <w:rFonts w:ascii="Impact" w:hAnsi="Impact"/>
          <w:color w:val="FF0000"/>
          <w:sz w:val="144"/>
          <w:szCs w:val="144"/>
        </w:rPr>
        <w:br/>
      </w:r>
      <w:r w:rsidR="00E67A65" w:rsidRPr="000873CC">
        <w:rPr>
          <w:rFonts w:ascii="Impact" w:hAnsi="Impact"/>
          <w:color w:val="FF0000"/>
          <w:sz w:val="144"/>
          <w:szCs w:val="144"/>
        </w:rPr>
        <w:t>Uitgewoond?</w:t>
      </w:r>
    </w:p>
    <w:p w:rsidR="00E67A65" w:rsidRDefault="00E67A65" w:rsidP="00E67A65">
      <w:pPr>
        <w:ind w:left="708" w:firstLine="708"/>
        <w:rPr>
          <w:b/>
          <w:sz w:val="20"/>
          <w:szCs w:val="20"/>
        </w:rPr>
      </w:pPr>
    </w:p>
    <w:p w:rsidR="00E67A65" w:rsidRDefault="00E67A65" w:rsidP="00E67A65">
      <w:pPr>
        <w:ind w:left="708" w:firstLine="708"/>
        <w:rPr>
          <w:b/>
          <w:sz w:val="20"/>
          <w:szCs w:val="20"/>
        </w:rPr>
      </w:pPr>
      <w:r>
        <w:rPr>
          <w:b/>
          <w:noProof/>
          <w:sz w:val="20"/>
          <w:szCs w:val="20"/>
          <w:lang w:eastAsia="nl-NL"/>
        </w:rPr>
        <w:drawing>
          <wp:inline distT="0" distB="0" distL="0" distR="0" wp14:anchorId="7C053AA8" wp14:editId="6FA8338B">
            <wp:extent cx="4079632" cy="3059723"/>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314 Odh Aden3_web.jpg"/>
                    <pic:cNvPicPr/>
                  </pic:nvPicPr>
                  <pic:blipFill>
                    <a:blip r:embed="rId9">
                      <a:extLst>
                        <a:ext uri="{28A0092B-C50C-407E-A947-70E740481C1C}">
                          <a14:useLocalDpi xmlns:a14="http://schemas.microsoft.com/office/drawing/2010/main" val="0"/>
                        </a:ext>
                      </a:extLst>
                    </a:blip>
                    <a:stretch>
                      <a:fillRect/>
                    </a:stretch>
                  </pic:blipFill>
                  <pic:spPr>
                    <a:xfrm>
                      <a:off x="0" y="0"/>
                      <a:ext cx="4082364" cy="3061772"/>
                    </a:xfrm>
                    <a:prstGeom prst="rect">
                      <a:avLst/>
                    </a:prstGeom>
                  </pic:spPr>
                </pic:pic>
              </a:graphicData>
            </a:graphic>
          </wp:inline>
        </w:drawing>
      </w:r>
    </w:p>
    <w:p w:rsidR="00E67A65" w:rsidRDefault="00E67A65" w:rsidP="00E67A65">
      <w:r>
        <w:rPr>
          <w:rFonts w:ascii="Impact" w:hAnsi="Impact"/>
          <w:sz w:val="48"/>
          <w:szCs w:val="48"/>
        </w:rPr>
        <w:br/>
      </w:r>
      <w:r>
        <w:rPr>
          <w:rFonts w:ascii="Impact" w:hAnsi="Impact"/>
          <w:sz w:val="36"/>
          <w:szCs w:val="36"/>
        </w:rPr>
        <w:t>Een onderzoek naar de huurontwikkeling in Utrecht 2011-2013</w:t>
      </w:r>
      <w:r>
        <w:rPr>
          <w:rFonts w:ascii="Impact" w:hAnsi="Impact"/>
          <w:sz w:val="36"/>
          <w:szCs w:val="36"/>
        </w:rPr>
        <w:br/>
      </w:r>
      <w:r>
        <w:rPr>
          <w:rFonts w:ascii="Impact" w:hAnsi="Impact"/>
          <w:sz w:val="36"/>
          <w:szCs w:val="36"/>
        </w:rPr>
        <w:br/>
      </w:r>
      <w:r>
        <w:rPr>
          <w:rFonts w:ascii="Impact" w:hAnsi="Impact"/>
          <w:sz w:val="36"/>
          <w:szCs w:val="36"/>
        </w:rPr>
        <w:br/>
      </w:r>
      <w:r w:rsidRPr="00D2192E">
        <w:rPr>
          <w:noProof/>
          <w:lang w:eastAsia="nl-NL"/>
        </w:rPr>
        <w:drawing>
          <wp:inline distT="0" distB="0" distL="0" distR="0" wp14:anchorId="22CE46B8" wp14:editId="5E7BD7FC">
            <wp:extent cx="1266092" cy="700391"/>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65677" cy="700162"/>
                    </a:xfrm>
                    <a:prstGeom prst="rect">
                      <a:avLst/>
                    </a:prstGeom>
                  </pic:spPr>
                </pic:pic>
              </a:graphicData>
            </a:graphic>
          </wp:inline>
        </w:drawing>
      </w:r>
      <w:r w:rsidR="00832F83">
        <w:rPr>
          <w:rFonts w:ascii="Impact" w:hAnsi="Impact"/>
          <w:sz w:val="36"/>
          <w:szCs w:val="36"/>
        </w:rPr>
        <w:tab/>
      </w:r>
      <w:r w:rsidR="00832F83">
        <w:rPr>
          <w:rFonts w:ascii="Impact" w:hAnsi="Impact"/>
          <w:sz w:val="36"/>
          <w:szCs w:val="36"/>
        </w:rPr>
        <w:tab/>
      </w:r>
      <w:r w:rsidR="00832F83">
        <w:rPr>
          <w:rFonts w:ascii="Impact" w:hAnsi="Impact"/>
          <w:sz w:val="36"/>
          <w:szCs w:val="36"/>
        </w:rPr>
        <w:tab/>
      </w:r>
      <w:r w:rsidR="00832F83">
        <w:rPr>
          <w:rFonts w:ascii="Impact" w:hAnsi="Impact"/>
          <w:sz w:val="36"/>
          <w:szCs w:val="36"/>
        </w:rPr>
        <w:tab/>
        <w:t>SP- fractie Utrecht</w:t>
      </w:r>
      <w:r>
        <w:rPr>
          <w:rFonts w:ascii="Impact" w:hAnsi="Impact"/>
          <w:sz w:val="36"/>
          <w:szCs w:val="36"/>
        </w:rPr>
        <w:t xml:space="preserve">         Juni 2013</w:t>
      </w:r>
    </w:p>
    <w:p w:rsidR="009E0614" w:rsidRPr="000873CC" w:rsidRDefault="00E67A65">
      <w:pPr>
        <w:rPr>
          <w:rFonts w:cstheme="minorHAnsi"/>
          <w:b/>
          <w:sz w:val="20"/>
          <w:szCs w:val="20"/>
        </w:rPr>
      </w:pPr>
      <w:r>
        <w:rPr>
          <w:rFonts w:cstheme="minorHAnsi"/>
          <w:b/>
          <w:sz w:val="20"/>
          <w:szCs w:val="20"/>
        </w:rPr>
        <w:br w:type="page"/>
      </w:r>
      <w:r w:rsidR="00AC72A6" w:rsidRPr="000873CC">
        <w:rPr>
          <w:rFonts w:cstheme="minorHAnsi"/>
          <w:b/>
          <w:sz w:val="20"/>
          <w:szCs w:val="20"/>
        </w:rPr>
        <w:lastRenderedPageBreak/>
        <w:t>U</w:t>
      </w:r>
      <w:r w:rsidR="009E0614" w:rsidRPr="000873CC">
        <w:rPr>
          <w:rFonts w:cstheme="minorHAnsi"/>
          <w:b/>
          <w:sz w:val="20"/>
          <w:szCs w:val="20"/>
        </w:rPr>
        <w:t>itgewoond?</w:t>
      </w:r>
    </w:p>
    <w:p w:rsidR="00DD0BB0" w:rsidRDefault="00DD0BB0">
      <w:pPr>
        <w:rPr>
          <w:sz w:val="20"/>
          <w:szCs w:val="20"/>
        </w:rPr>
      </w:pPr>
      <w:r>
        <w:rPr>
          <w:sz w:val="20"/>
          <w:szCs w:val="20"/>
        </w:rPr>
        <w:t xml:space="preserve">Diverse maatregelen van opeenvolgende kabinetten zetten de positie van huurders en de sociale huisvesting zwaar onder druk. Ondanks de luidende noodklokken vanuit onder andere de bouwwereld, </w:t>
      </w:r>
      <w:r w:rsidR="00C16949">
        <w:rPr>
          <w:sz w:val="20"/>
          <w:szCs w:val="20"/>
        </w:rPr>
        <w:t xml:space="preserve">VNO-NCW, </w:t>
      </w:r>
      <w:r>
        <w:rPr>
          <w:sz w:val="20"/>
          <w:szCs w:val="20"/>
        </w:rPr>
        <w:t>de corporaties en de Woonbond lijkt ook het kabinet Rutte 2 (PvdA-VVD) horende doof en gaat voort op de weg van verdere afbraak</w:t>
      </w:r>
      <w:r w:rsidR="007D72C5">
        <w:rPr>
          <w:sz w:val="20"/>
          <w:szCs w:val="20"/>
        </w:rPr>
        <w:t>, met een extra belasting op sociale huursector</w:t>
      </w:r>
      <w:r>
        <w:rPr>
          <w:sz w:val="20"/>
          <w:szCs w:val="20"/>
        </w:rPr>
        <w:t>.</w:t>
      </w:r>
      <w:r w:rsidR="007D72C5">
        <w:rPr>
          <w:sz w:val="20"/>
          <w:szCs w:val="20"/>
        </w:rPr>
        <w:t xml:space="preserve"> De zogeheten Verhuurderheffing.</w:t>
      </w:r>
      <w:r>
        <w:rPr>
          <w:sz w:val="20"/>
          <w:szCs w:val="20"/>
        </w:rPr>
        <w:t xml:space="preserve"> </w:t>
      </w:r>
    </w:p>
    <w:p w:rsidR="003836E6" w:rsidRDefault="00DD0BB0">
      <w:pPr>
        <w:rPr>
          <w:sz w:val="20"/>
          <w:szCs w:val="20"/>
        </w:rPr>
      </w:pPr>
      <w:r>
        <w:rPr>
          <w:sz w:val="20"/>
          <w:szCs w:val="20"/>
        </w:rPr>
        <w:t>De Utrechtse SP-fractie heeft onderzoek gedaan naar de gevolgen va</w:t>
      </w:r>
      <w:r w:rsidR="003836E6">
        <w:rPr>
          <w:sz w:val="20"/>
          <w:szCs w:val="20"/>
        </w:rPr>
        <w:t xml:space="preserve">n die maatregelen. De conclusie: in Utrecht heeft </w:t>
      </w:r>
      <w:r>
        <w:rPr>
          <w:sz w:val="20"/>
          <w:szCs w:val="20"/>
        </w:rPr>
        <w:t>zich</w:t>
      </w:r>
      <w:r w:rsidR="003836E6">
        <w:rPr>
          <w:sz w:val="20"/>
          <w:szCs w:val="20"/>
        </w:rPr>
        <w:t xml:space="preserve"> in twee jaar tijd</w:t>
      </w:r>
      <w:r>
        <w:rPr>
          <w:sz w:val="20"/>
          <w:szCs w:val="20"/>
        </w:rPr>
        <w:t xml:space="preserve"> </w:t>
      </w:r>
      <w:r w:rsidR="003836E6">
        <w:rPr>
          <w:sz w:val="20"/>
          <w:szCs w:val="20"/>
        </w:rPr>
        <w:t xml:space="preserve">een </w:t>
      </w:r>
      <w:r>
        <w:rPr>
          <w:sz w:val="20"/>
          <w:szCs w:val="20"/>
        </w:rPr>
        <w:t xml:space="preserve">dubbele huurexplosie </w:t>
      </w:r>
      <w:r w:rsidR="003836E6">
        <w:rPr>
          <w:sz w:val="20"/>
          <w:szCs w:val="20"/>
        </w:rPr>
        <w:t xml:space="preserve">voltrokken en een derde is in de maak. Alle reden om niet alleen het verzet tegen dit kabinet op te voeren, maar ook om hier alles te doen wat in onze macht ligt om </w:t>
      </w:r>
      <w:r w:rsidR="00B96CBC">
        <w:rPr>
          <w:sz w:val="20"/>
          <w:szCs w:val="20"/>
        </w:rPr>
        <w:t>huren</w:t>
      </w:r>
      <w:r w:rsidR="003836E6">
        <w:rPr>
          <w:sz w:val="20"/>
          <w:szCs w:val="20"/>
        </w:rPr>
        <w:t xml:space="preserve"> in Utrecht niet helemaal onmogelijk te maken. </w:t>
      </w:r>
    </w:p>
    <w:p w:rsidR="005F418A" w:rsidRDefault="003836E6">
      <w:pPr>
        <w:rPr>
          <w:sz w:val="20"/>
          <w:szCs w:val="20"/>
        </w:rPr>
      </w:pPr>
      <w:r>
        <w:rPr>
          <w:sz w:val="20"/>
          <w:szCs w:val="20"/>
        </w:rPr>
        <w:t>In dit rapport ‘</w:t>
      </w:r>
      <w:r w:rsidR="009E0614">
        <w:rPr>
          <w:sz w:val="20"/>
          <w:szCs w:val="20"/>
        </w:rPr>
        <w:t>Uitgewoond?</w:t>
      </w:r>
      <w:r>
        <w:rPr>
          <w:sz w:val="20"/>
          <w:szCs w:val="20"/>
        </w:rPr>
        <w:t xml:space="preserve">’ presenteert de SP de resultaten van ruim 2 jaar onderzoek naar de ontwikkeling van de huurprijzen in Utrecht en doet aanbevelingen om nieuwbouw, renovatie en </w:t>
      </w:r>
      <w:r w:rsidR="005F418A">
        <w:rPr>
          <w:sz w:val="20"/>
          <w:szCs w:val="20"/>
        </w:rPr>
        <w:t xml:space="preserve">onderhoud te stimuleren. </w:t>
      </w:r>
    </w:p>
    <w:p w:rsidR="005F418A" w:rsidRDefault="005F418A">
      <w:pPr>
        <w:rPr>
          <w:sz w:val="20"/>
          <w:szCs w:val="20"/>
        </w:rPr>
      </w:pPr>
      <w:r>
        <w:rPr>
          <w:sz w:val="20"/>
          <w:szCs w:val="20"/>
        </w:rPr>
        <w:t>Juni 2013</w:t>
      </w:r>
    </w:p>
    <w:p w:rsidR="009E0614" w:rsidRDefault="005F418A">
      <w:pPr>
        <w:rPr>
          <w:b/>
          <w:sz w:val="20"/>
          <w:szCs w:val="20"/>
        </w:rPr>
      </w:pPr>
      <w:r w:rsidRPr="005F418A">
        <w:rPr>
          <w:sz w:val="20"/>
          <w:szCs w:val="20"/>
        </w:rPr>
        <w:t>Tim Schipper</w:t>
      </w:r>
      <w:r>
        <w:rPr>
          <w:sz w:val="20"/>
          <w:szCs w:val="20"/>
        </w:rPr>
        <w:br/>
        <w:t>Fractievoorzitter SP Utrecht</w:t>
      </w:r>
      <w:r w:rsidR="003836E6">
        <w:rPr>
          <w:sz w:val="20"/>
          <w:szCs w:val="20"/>
        </w:rPr>
        <w:br/>
      </w:r>
      <w:r w:rsidR="002942CF">
        <w:rPr>
          <w:b/>
          <w:sz w:val="20"/>
          <w:szCs w:val="20"/>
        </w:rPr>
        <w:br/>
      </w: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DE7405" w:rsidRDefault="00DE7405">
      <w:pPr>
        <w:rPr>
          <w:b/>
          <w:sz w:val="20"/>
          <w:szCs w:val="20"/>
        </w:rPr>
      </w:pPr>
    </w:p>
    <w:p w:rsidR="009E0614" w:rsidRDefault="00DE7405">
      <w:pPr>
        <w:rPr>
          <w:b/>
          <w:sz w:val="20"/>
          <w:szCs w:val="20"/>
        </w:rPr>
      </w:pPr>
      <w:r>
        <w:rPr>
          <w:b/>
          <w:sz w:val="18"/>
          <w:szCs w:val="18"/>
        </w:rPr>
        <w:t xml:space="preserve">Omslag: Adenauerlaan, Kanaleneiland. Foto: </w:t>
      </w:r>
      <w:r w:rsidRPr="00DE7405">
        <w:rPr>
          <w:b/>
          <w:sz w:val="18"/>
          <w:szCs w:val="18"/>
        </w:rPr>
        <w:t>Tim Schipper</w:t>
      </w:r>
      <w:r w:rsidR="009E0614">
        <w:rPr>
          <w:b/>
          <w:sz w:val="20"/>
          <w:szCs w:val="20"/>
        </w:rPr>
        <w:br w:type="page"/>
      </w:r>
    </w:p>
    <w:p w:rsidR="008376C8" w:rsidRDefault="008376C8" w:rsidP="008376C8">
      <w:pPr>
        <w:rPr>
          <w:b/>
          <w:sz w:val="20"/>
          <w:szCs w:val="20"/>
        </w:rPr>
      </w:pPr>
      <w:r>
        <w:rPr>
          <w:b/>
          <w:sz w:val="20"/>
          <w:szCs w:val="20"/>
        </w:rPr>
        <w:lastRenderedPageBreak/>
        <w:t>Inhoudsopgave</w:t>
      </w:r>
    </w:p>
    <w:p w:rsidR="008376C8" w:rsidRDefault="008376C8" w:rsidP="008376C8">
      <w:pPr>
        <w:rPr>
          <w:b/>
          <w:sz w:val="20"/>
          <w:szCs w:val="20"/>
        </w:rPr>
      </w:pPr>
      <w:r>
        <w:rPr>
          <w:b/>
          <w:sz w:val="20"/>
          <w:szCs w:val="20"/>
        </w:rPr>
        <w:t>Uitgewoond?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2  </w:t>
      </w:r>
    </w:p>
    <w:p w:rsidR="008376C8" w:rsidRDefault="008376C8" w:rsidP="008376C8">
      <w:pPr>
        <w:rPr>
          <w:sz w:val="20"/>
          <w:szCs w:val="20"/>
        </w:rPr>
      </w:pPr>
      <w:r>
        <w:rPr>
          <w:b/>
          <w:sz w:val="20"/>
          <w:szCs w:val="20"/>
        </w:rPr>
        <w:t>1. Achtergrond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D07BB">
        <w:rPr>
          <w:b/>
          <w:sz w:val="20"/>
          <w:szCs w:val="20"/>
        </w:rPr>
        <w:t>4</w:t>
      </w:r>
      <w:r>
        <w:rPr>
          <w:b/>
          <w:sz w:val="20"/>
          <w:szCs w:val="20"/>
        </w:rPr>
        <w:br/>
      </w:r>
      <w:r>
        <w:rPr>
          <w:sz w:val="20"/>
          <w:szCs w:val="20"/>
        </w:rPr>
        <w:t>- Bouwen aan de stad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D6D81">
        <w:rPr>
          <w:sz w:val="20"/>
          <w:szCs w:val="20"/>
        </w:rPr>
        <w:br/>
        <w:t>- Belangrijkste observaties</w:t>
      </w:r>
      <w:r w:rsidRPr="00AD6D81">
        <w:rPr>
          <w:sz w:val="20"/>
          <w:szCs w:val="20"/>
        </w:rPr>
        <w:tab/>
      </w:r>
      <w:r w:rsidRPr="00AD6D81">
        <w:rPr>
          <w:sz w:val="20"/>
          <w:szCs w:val="20"/>
        </w:rPr>
        <w:tab/>
      </w:r>
      <w:r w:rsidRPr="00AD6D81">
        <w:rPr>
          <w:sz w:val="20"/>
          <w:szCs w:val="20"/>
        </w:rPr>
        <w:tab/>
      </w:r>
      <w:r w:rsidRPr="00AD6D81">
        <w:rPr>
          <w:sz w:val="20"/>
          <w:szCs w:val="20"/>
        </w:rPr>
        <w:tab/>
      </w:r>
      <w:r w:rsidRPr="00AD6D81">
        <w:rPr>
          <w:sz w:val="20"/>
          <w:szCs w:val="20"/>
        </w:rPr>
        <w:tab/>
      </w:r>
      <w:r w:rsidRPr="00AD6D81">
        <w:rPr>
          <w:sz w:val="20"/>
          <w:szCs w:val="20"/>
        </w:rPr>
        <w:tab/>
      </w:r>
      <w:r w:rsidRPr="00AD6D81">
        <w:rPr>
          <w:sz w:val="20"/>
          <w:szCs w:val="20"/>
        </w:rPr>
        <w:tab/>
      </w:r>
      <w:r w:rsidRPr="00AD6D81">
        <w:rPr>
          <w:sz w:val="20"/>
          <w:szCs w:val="20"/>
        </w:rPr>
        <w:tab/>
      </w:r>
      <w:r w:rsidRPr="00AD6D81">
        <w:rPr>
          <w:sz w:val="20"/>
          <w:szCs w:val="20"/>
        </w:rPr>
        <w:tab/>
      </w:r>
      <w:r>
        <w:rPr>
          <w:sz w:val="20"/>
          <w:szCs w:val="20"/>
        </w:rPr>
        <w:br/>
        <w:t>- Verhuurderhef</w:t>
      </w:r>
      <w:r w:rsidR="00F112C1">
        <w:rPr>
          <w:sz w:val="20"/>
          <w:szCs w:val="20"/>
        </w:rPr>
        <w:t>f</w:t>
      </w:r>
      <w:r>
        <w:rPr>
          <w:sz w:val="20"/>
          <w:szCs w:val="20"/>
        </w:rPr>
        <w: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br/>
        <w:t>- Onderzoek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376C8" w:rsidRDefault="008376C8" w:rsidP="008376C8">
      <w:pPr>
        <w:rPr>
          <w:sz w:val="20"/>
          <w:szCs w:val="20"/>
        </w:rPr>
      </w:pPr>
      <w:r>
        <w:rPr>
          <w:b/>
          <w:sz w:val="20"/>
          <w:szCs w:val="20"/>
        </w:rPr>
        <w:t>2. Overzichten gemeente Utrecht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6</w:t>
      </w:r>
      <w:r>
        <w:rPr>
          <w:sz w:val="20"/>
          <w:szCs w:val="20"/>
        </w:rPr>
        <w:br/>
        <w:t>- Uitsplitsing 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br/>
        <w:t>- Utrecht: gemiddelde huurprijs per corporatie</w:t>
      </w:r>
      <w:r>
        <w:rPr>
          <w:sz w:val="20"/>
          <w:szCs w:val="20"/>
        </w:rPr>
        <w:br/>
        <w:t>- Utrecht: huurontwikkeling kleine en grote woningen</w:t>
      </w:r>
      <w:r>
        <w:rPr>
          <w:sz w:val="20"/>
          <w:szCs w:val="20"/>
        </w:rPr>
        <w:br/>
        <w:t>- Utrecht: de huurexplosie top 10</w:t>
      </w:r>
    </w:p>
    <w:p w:rsidR="008376C8" w:rsidRDefault="008376C8" w:rsidP="008376C8">
      <w:pPr>
        <w:rPr>
          <w:sz w:val="20"/>
          <w:szCs w:val="20"/>
        </w:rPr>
      </w:pPr>
      <w:r>
        <w:rPr>
          <w:b/>
          <w:sz w:val="20"/>
          <w:szCs w:val="20"/>
        </w:rPr>
        <w:t>3. Overvecht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8</w:t>
      </w:r>
      <w:r>
        <w:rPr>
          <w:sz w:val="20"/>
          <w:szCs w:val="20"/>
        </w:rPr>
        <w:br/>
        <w:t>- Overvecht: overzichten STUW-corporaties</w:t>
      </w:r>
      <w:r>
        <w:rPr>
          <w:sz w:val="20"/>
          <w:szCs w:val="20"/>
        </w:rPr>
        <w:br/>
        <w:t>- Overvecht: overzichten 10-hoog complexen</w:t>
      </w:r>
      <w:r>
        <w:rPr>
          <w:sz w:val="20"/>
          <w:szCs w:val="20"/>
        </w:rPr>
        <w:br/>
        <w:t>- Overvecht: 4-hoogcomplexen en eengezinswoningen</w:t>
      </w:r>
      <w:r>
        <w:rPr>
          <w:sz w:val="20"/>
          <w:szCs w:val="20"/>
        </w:rPr>
        <w:br/>
      </w:r>
      <w:r w:rsidR="00C57C06">
        <w:rPr>
          <w:b/>
          <w:sz w:val="20"/>
          <w:szCs w:val="20"/>
        </w:rPr>
        <w:br/>
      </w:r>
      <w:bookmarkStart w:id="0" w:name="_GoBack"/>
      <w:bookmarkEnd w:id="0"/>
      <w:r>
        <w:rPr>
          <w:b/>
          <w:sz w:val="20"/>
          <w:szCs w:val="20"/>
        </w:rPr>
        <w:t>4. Seniorenwoningen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10</w:t>
      </w:r>
      <w:r>
        <w:rPr>
          <w:b/>
          <w:sz w:val="20"/>
          <w:szCs w:val="20"/>
        </w:rPr>
        <w:br/>
      </w:r>
      <w:r>
        <w:rPr>
          <w:sz w:val="20"/>
          <w:szCs w:val="20"/>
        </w:rPr>
        <w:t>- Seniorenwoningen: overzicht duurste complexen</w:t>
      </w:r>
      <w:r>
        <w:rPr>
          <w:sz w:val="20"/>
          <w:szCs w:val="20"/>
        </w:rPr>
        <w:br/>
        <w:t>- Seniorenwoningen: huurexplosie top 6</w:t>
      </w:r>
    </w:p>
    <w:p w:rsidR="008376C8" w:rsidRDefault="008376C8" w:rsidP="008376C8">
      <w:pPr>
        <w:rPr>
          <w:b/>
          <w:sz w:val="20"/>
          <w:szCs w:val="20"/>
        </w:rPr>
      </w:pPr>
      <w:r>
        <w:rPr>
          <w:b/>
          <w:sz w:val="20"/>
          <w:szCs w:val="20"/>
        </w:rPr>
        <w:t>5. Conclusies en verwachtingen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13</w:t>
      </w:r>
    </w:p>
    <w:p w:rsidR="008376C8" w:rsidRDefault="008376C8" w:rsidP="008376C8">
      <w:pPr>
        <w:rPr>
          <w:b/>
          <w:sz w:val="20"/>
          <w:szCs w:val="20"/>
        </w:rPr>
      </w:pPr>
      <w:r>
        <w:rPr>
          <w:b/>
          <w:sz w:val="20"/>
          <w:szCs w:val="20"/>
        </w:rPr>
        <w:t>6. De oplossingen van de SP</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15</w:t>
      </w:r>
    </w:p>
    <w:p w:rsidR="008376C8" w:rsidRDefault="008376C8" w:rsidP="008376C8">
      <w:pPr>
        <w:rPr>
          <w:b/>
          <w:sz w:val="20"/>
          <w:szCs w:val="20"/>
        </w:rPr>
      </w:pPr>
      <w:r>
        <w:rPr>
          <w:b/>
          <w:sz w:val="20"/>
          <w:szCs w:val="20"/>
        </w:rPr>
        <w:t>Nawoord en dank</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16</w:t>
      </w:r>
    </w:p>
    <w:p w:rsidR="000773F9" w:rsidRPr="000773F9" w:rsidRDefault="000773F9" w:rsidP="0060175B">
      <w:pPr>
        <w:rPr>
          <w:b/>
          <w:sz w:val="20"/>
          <w:szCs w:val="20"/>
        </w:rPr>
      </w:pPr>
    </w:p>
    <w:p w:rsidR="0060175B" w:rsidRDefault="0060175B">
      <w:pPr>
        <w:rPr>
          <w:b/>
          <w:sz w:val="20"/>
          <w:szCs w:val="20"/>
        </w:rPr>
      </w:pPr>
      <w:r>
        <w:rPr>
          <w:b/>
          <w:sz w:val="20"/>
          <w:szCs w:val="20"/>
        </w:rPr>
        <w:br w:type="page"/>
      </w:r>
    </w:p>
    <w:p w:rsidR="009E0614" w:rsidRPr="004715DF" w:rsidRDefault="00D1717E" w:rsidP="0060175B">
      <w:pPr>
        <w:rPr>
          <w:b/>
          <w:sz w:val="20"/>
          <w:szCs w:val="20"/>
        </w:rPr>
      </w:pPr>
      <w:r w:rsidRPr="004715DF">
        <w:rPr>
          <w:b/>
          <w:sz w:val="20"/>
          <w:szCs w:val="20"/>
        </w:rPr>
        <w:lastRenderedPageBreak/>
        <w:t xml:space="preserve">1. </w:t>
      </w:r>
      <w:r w:rsidR="0060175B" w:rsidRPr="004715DF">
        <w:rPr>
          <w:b/>
          <w:sz w:val="20"/>
          <w:szCs w:val="20"/>
        </w:rPr>
        <w:t>Achtergrond</w:t>
      </w:r>
    </w:p>
    <w:p w:rsidR="0060175B" w:rsidRPr="006D00C6" w:rsidRDefault="0060175B" w:rsidP="0060175B">
      <w:pPr>
        <w:rPr>
          <w:b/>
          <w:sz w:val="20"/>
          <w:szCs w:val="20"/>
        </w:rPr>
      </w:pPr>
      <w:r>
        <w:rPr>
          <w:b/>
          <w:sz w:val="20"/>
          <w:szCs w:val="20"/>
        </w:rPr>
        <w:t>Bouwen aan de stad</w:t>
      </w:r>
      <w:r>
        <w:rPr>
          <w:sz w:val="20"/>
          <w:szCs w:val="20"/>
        </w:rPr>
        <w:br/>
      </w:r>
      <w:r w:rsidRPr="00125D22">
        <w:rPr>
          <w:sz w:val="20"/>
          <w:szCs w:val="20"/>
        </w:rPr>
        <w:t>Op 27 november 2011 stemde de Utrechtse SP-fractie in met de nieuwe samenwerkingsafspraken tussen de gemeente en de woningbouwcorporaties “Bouwen aan de Stad”. De belangrijkste daarvan waren:</w:t>
      </w:r>
    </w:p>
    <w:p w:rsidR="0060175B" w:rsidRDefault="0060175B" w:rsidP="0060175B">
      <w:pPr>
        <w:rPr>
          <w:sz w:val="20"/>
          <w:szCs w:val="20"/>
        </w:rPr>
      </w:pPr>
      <w:r w:rsidRPr="00125D22">
        <w:rPr>
          <w:sz w:val="20"/>
          <w:szCs w:val="20"/>
        </w:rPr>
        <w:t>- Bouw van 6000 nieuwe woningen, waarvan de bouw start in de periode tot 1-1-2016</w:t>
      </w:r>
      <w:r w:rsidRPr="00125D22">
        <w:rPr>
          <w:sz w:val="20"/>
          <w:szCs w:val="20"/>
        </w:rPr>
        <w:br/>
        <w:t>- 7000 renovaties in de zelfde periode</w:t>
      </w:r>
      <w:r w:rsidRPr="00125D22">
        <w:rPr>
          <w:sz w:val="20"/>
          <w:szCs w:val="20"/>
        </w:rPr>
        <w:br/>
        <w:t>- 18300 woningen worden energiezuiniger gemaakt</w:t>
      </w:r>
      <w:r w:rsidRPr="00125D22">
        <w:rPr>
          <w:sz w:val="20"/>
          <w:szCs w:val="20"/>
        </w:rPr>
        <w:br/>
        <w:t>- Handhaven voldoende woningen in de kernvoorraad (tot € 555</w:t>
      </w:r>
      <w:r>
        <w:rPr>
          <w:sz w:val="20"/>
          <w:szCs w:val="20"/>
        </w:rPr>
        <w:t xml:space="preserve"> per maand)</w:t>
      </w:r>
      <w:r>
        <w:rPr>
          <w:rStyle w:val="Voetnootmarkering"/>
          <w:sz w:val="20"/>
          <w:szCs w:val="20"/>
        </w:rPr>
        <w:footnoteReference w:id="1"/>
      </w:r>
      <w:r w:rsidRPr="00125D22">
        <w:rPr>
          <w:sz w:val="20"/>
          <w:szCs w:val="20"/>
        </w:rPr>
        <w:t xml:space="preserve"> </w:t>
      </w:r>
    </w:p>
    <w:p w:rsidR="0060175B" w:rsidRPr="00125D22" w:rsidRDefault="0060175B" w:rsidP="0060175B">
      <w:pPr>
        <w:rPr>
          <w:sz w:val="20"/>
          <w:szCs w:val="20"/>
        </w:rPr>
      </w:pPr>
      <w:r w:rsidRPr="00125D22">
        <w:rPr>
          <w:sz w:val="20"/>
          <w:szCs w:val="20"/>
        </w:rPr>
        <w:t xml:space="preserve">Tel daarbij op twee aangenomen amendementen van de SP, over het met voorrang aanpakken van de </w:t>
      </w:r>
      <w:r>
        <w:rPr>
          <w:sz w:val="20"/>
          <w:szCs w:val="20"/>
        </w:rPr>
        <w:t>huizen</w:t>
      </w:r>
      <w:r w:rsidRPr="00125D22">
        <w:rPr>
          <w:sz w:val="20"/>
          <w:szCs w:val="20"/>
        </w:rPr>
        <w:t xml:space="preserve"> met de slechtste energielabels en een maximale tijd van een jaar dat sociale huurwoningen te koop mogen staan. Voldoende reden voor de fractie om het jawoord te geven.</w:t>
      </w:r>
    </w:p>
    <w:p w:rsidR="0060175B" w:rsidRPr="00125D22" w:rsidRDefault="0060175B" w:rsidP="0060175B">
      <w:pPr>
        <w:rPr>
          <w:sz w:val="20"/>
          <w:szCs w:val="20"/>
        </w:rPr>
      </w:pPr>
      <w:r w:rsidRPr="00125D22">
        <w:rPr>
          <w:sz w:val="20"/>
          <w:szCs w:val="20"/>
        </w:rPr>
        <w:t>Tegelijk was er bij de SP gegronde scepsis over het realiteitsgehalte van de afspraken. De eerder afgesproken productieprogramma’s uit “De Utrechtse Opgave” (DUO</w:t>
      </w:r>
      <w:r>
        <w:rPr>
          <w:sz w:val="20"/>
          <w:szCs w:val="20"/>
        </w:rPr>
        <w:t>, 2001</w:t>
      </w:r>
      <w:r w:rsidRPr="00125D22">
        <w:rPr>
          <w:sz w:val="20"/>
          <w:szCs w:val="20"/>
        </w:rPr>
        <w:t>) en “Utrecht Vernieuwt”</w:t>
      </w:r>
      <w:r>
        <w:rPr>
          <w:sz w:val="20"/>
          <w:szCs w:val="20"/>
        </w:rPr>
        <w:t>(2005)</w:t>
      </w:r>
      <w:r w:rsidRPr="00125D22">
        <w:rPr>
          <w:sz w:val="20"/>
          <w:szCs w:val="20"/>
        </w:rPr>
        <w:t xml:space="preserve"> waren immers nog voor geen derde deel uitgevoerd, ook niet in een tijd dat het geld niet op leek te kunnen. Bij de nieuwbouw zou de focus komen te liggen bij de categorie tussen de kernvoorraad en de huurtoeslaggrens, want dat zou de doorstroming bevorderen. Als er meer betere</w:t>
      </w:r>
      <w:r>
        <w:rPr>
          <w:sz w:val="20"/>
          <w:szCs w:val="20"/>
        </w:rPr>
        <w:t xml:space="preserve"> en</w:t>
      </w:r>
      <w:r w:rsidRPr="00125D22">
        <w:rPr>
          <w:sz w:val="20"/>
          <w:szCs w:val="20"/>
        </w:rPr>
        <w:t xml:space="preserve"> duurdere woningen zijn, zullen mensen die in een goedkoper huis zitten daarheen trekken, was de </w:t>
      </w:r>
      <w:r>
        <w:rPr>
          <w:sz w:val="20"/>
          <w:szCs w:val="20"/>
        </w:rPr>
        <w:t>theorie</w:t>
      </w:r>
      <w:r w:rsidRPr="00125D22">
        <w:rPr>
          <w:sz w:val="20"/>
          <w:szCs w:val="20"/>
        </w:rPr>
        <w:t xml:space="preserve">. </w:t>
      </w:r>
    </w:p>
    <w:p w:rsidR="0060175B" w:rsidRPr="00125D22" w:rsidRDefault="0060175B" w:rsidP="0060175B">
      <w:pPr>
        <w:rPr>
          <w:sz w:val="20"/>
          <w:szCs w:val="20"/>
        </w:rPr>
      </w:pPr>
      <w:r w:rsidRPr="00125D22">
        <w:rPr>
          <w:sz w:val="20"/>
          <w:szCs w:val="20"/>
        </w:rPr>
        <w:t>Intussen ging de kredietcrisis voort en kwamen de corporaties Mitros en Portaal in de problemen vanwege hun aandelenportefeuille. Zij kondigden aan gebruik te gaan maken van de zogeheten ‘schaarstepunten’</w:t>
      </w:r>
      <w:r w:rsidR="00EE6D99">
        <w:rPr>
          <w:rStyle w:val="Voetnootmarkering"/>
          <w:sz w:val="20"/>
          <w:szCs w:val="20"/>
        </w:rPr>
        <w:footnoteReference w:id="2"/>
      </w:r>
      <w:r w:rsidRPr="00125D22">
        <w:rPr>
          <w:sz w:val="20"/>
          <w:szCs w:val="20"/>
        </w:rPr>
        <w:t xml:space="preserve"> en pasten huurharmonisatie</w:t>
      </w:r>
      <w:r w:rsidR="00BB7C8B">
        <w:rPr>
          <w:rStyle w:val="Voetnootmarkering"/>
          <w:sz w:val="20"/>
          <w:szCs w:val="20"/>
        </w:rPr>
        <w:footnoteReference w:id="3"/>
      </w:r>
      <w:r w:rsidRPr="00125D22">
        <w:rPr>
          <w:sz w:val="20"/>
          <w:szCs w:val="20"/>
        </w:rPr>
        <w:t xml:space="preserve"> toe bij vrijkomende woningen.</w:t>
      </w:r>
      <w:r w:rsidR="00735018">
        <w:rPr>
          <w:sz w:val="20"/>
          <w:szCs w:val="20"/>
        </w:rPr>
        <w:t xml:space="preserve"> </w:t>
      </w:r>
    </w:p>
    <w:p w:rsidR="00AE251B" w:rsidRDefault="0060175B">
      <w:pPr>
        <w:rPr>
          <w:sz w:val="20"/>
          <w:szCs w:val="20"/>
        </w:rPr>
      </w:pPr>
      <w:r w:rsidRPr="00125D22">
        <w:rPr>
          <w:sz w:val="20"/>
          <w:szCs w:val="20"/>
        </w:rPr>
        <w:t xml:space="preserve">De SP voorspelde een </w:t>
      </w:r>
      <w:r w:rsidRPr="00110248">
        <w:rPr>
          <w:sz w:val="20"/>
          <w:szCs w:val="20"/>
        </w:rPr>
        <w:t>huurexplosie</w:t>
      </w:r>
      <w:r w:rsidR="00110248">
        <w:rPr>
          <w:rStyle w:val="Voetnootmarkering"/>
          <w:color w:val="0000FF" w:themeColor="hyperlink"/>
          <w:sz w:val="20"/>
          <w:szCs w:val="20"/>
          <w:u w:val="single"/>
        </w:rPr>
        <w:footnoteReference w:id="4"/>
      </w:r>
      <w:r w:rsidRPr="00125D22">
        <w:rPr>
          <w:sz w:val="20"/>
          <w:szCs w:val="20"/>
        </w:rPr>
        <w:t xml:space="preserve"> en het stilvallen van de doorstroming als gevolg hiervan</w:t>
      </w:r>
      <w:r>
        <w:rPr>
          <w:sz w:val="20"/>
          <w:szCs w:val="20"/>
        </w:rPr>
        <w:t>. Toenmalig wethouder Bosch (PvdA) was optimistisch over de haalbaarheid en de inzet van de corporaties. Die bleven tenslotte ook miljoenen pompen in de Krachtwijkenaanpak</w:t>
      </w:r>
      <w:r>
        <w:rPr>
          <w:rStyle w:val="Voetnootmarkering"/>
          <w:sz w:val="20"/>
          <w:szCs w:val="20"/>
        </w:rPr>
        <w:footnoteReference w:id="5"/>
      </w:r>
      <w:r>
        <w:rPr>
          <w:sz w:val="20"/>
          <w:szCs w:val="20"/>
        </w:rPr>
        <w:t xml:space="preserve">. Hij lapte er zelf nog eens € 4 miljoen per jaar bij. </w:t>
      </w:r>
      <w:r w:rsidR="00EC7CBE">
        <w:rPr>
          <w:sz w:val="20"/>
          <w:szCs w:val="20"/>
        </w:rPr>
        <w:t>Verreweg de meeste sociale huurwoningen staan in de deze wijken Overvecht, Kanaleneiland, Zuilen, Ondiep, maar ook inmiddels ex-krachtwijk Hoograven.</w:t>
      </w:r>
      <w:r>
        <w:rPr>
          <w:sz w:val="20"/>
          <w:szCs w:val="20"/>
        </w:rPr>
        <w:br/>
      </w:r>
      <w:r>
        <w:rPr>
          <w:sz w:val="20"/>
          <w:szCs w:val="20"/>
        </w:rPr>
        <w:br/>
        <w:t>We waren er niet gerust op en besloten de huurontwikkeling in Utrecht over langere tijd te gaan volgen. Als bron namen we WoningNet, waar alle aangeboden sociale huurwoningen op worden gepubliceerd. In totaal brachten we 5302 woningen in kaart, met naast de huurprijs gegevens over woningtype, aantal kamers, oppervlakte, energielabel, wijze van verwarming, bouwjaar, renovatiejaar.</w:t>
      </w:r>
      <w:r>
        <w:rPr>
          <w:sz w:val="20"/>
          <w:szCs w:val="20"/>
        </w:rPr>
        <w:br/>
      </w:r>
      <w:r>
        <w:rPr>
          <w:sz w:val="20"/>
          <w:szCs w:val="20"/>
        </w:rPr>
        <w:br/>
        <w:t>In dit onderzoek presenteren we de belangrijkste uitkomsten. De wijk Overvecht en de seniorencomplexen zijn er speciaal in uitgelicht. Overvecht, omdat die</w:t>
      </w:r>
      <w:r w:rsidR="00B25EA5">
        <w:rPr>
          <w:sz w:val="20"/>
          <w:szCs w:val="20"/>
        </w:rPr>
        <w:t xml:space="preserve"> wijk </w:t>
      </w:r>
      <w:r>
        <w:rPr>
          <w:sz w:val="20"/>
          <w:szCs w:val="20"/>
        </w:rPr>
        <w:t>kenmerkend is voor de sociale huur in de stad. Ook is er speciale aandacht voor de seniorencomplexen, vanwege de scherp stijgende huren in die categorie.</w:t>
      </w:r>
      <w:r w:rsidR="006F701D">
        <w:rPr>
          <w:sz w:val="20"/>
          <w:szCs w:val="20"/>
        </w:rPr>
        <w:t xml:space="preserve"> </w:t>
      </w:r>
      <w:r w:rsidR="001D63F1">
        <w:rPr>
          <w:sz w:val="20"/>
          <w:szCs w:val="20"/>
        </w:rPr>
        <w:br/>
      </w:r>
      <w:r w:rsidR="001D63F1">
        <w:rPr>
          <w:sz w:val="20"/>
          <w:szCs w:val="20"/>
        </w:rPr>
        <w:br/>
      </w:r>
    </w:p>
    <w:p w:rsidR="00AE251B" w:rsidRDefault="00AE251B">
      <w:pPr>
        <w:rPr>
          <w:sz w:val="20"/>
          <w:szCs w:val="20"/>
        </w:rPr>
      </w:pPr>
      <w:r>
        <w:rPr>
          <w:sz w:val="20"/>
          <w:szCs w:val="20"/>
        </w:rPr>
        <w:br w:type="page"/>
      </w:r>
    </w:p>
    <w:p w:rsidR="0060175B" w:rsidRDefault="0060175B" w:rsidP="0060175B">
      <w:pPr>
        <w:rPr>
          <w:sz w:val="20"/>
          <w:szCs w:val="20"/>
        </w:rPr>
      </w:pPr>
      <w:r>
        <w:rPr>
          <w:b/>
          <w:sz w:val="20"/>
          <w:szCs w:val="20"/>
        </w:rPr>
        <w:lastRenderedPageBreak/>
        <w:t>Belangrijkste observaties</w:t>
      </w:r>
      <w:r>
        <w:rPr>
          <w:sz w:val="20"/>
          <w:szCs w:val="20"/>
        </w:rPr>
        <w:br/>
        <w:t>- De gemiddelde prijs waarvoor woningen in Utrecht werden aangeboden steeg van € 476,44 naar € 578,62 in de periode 1-1-2011 tot mei 2013. Een stijging van 21,45%</w:t>
      </w:r>
      <w:r>
        <w:rPr>
          <w:sz w:val="20"/>
          <w:szCs w:val="20"/>
        </w:rPr>
        <w:br/>
        <w:t>- De huurstijging in krachtwijk Overvecht ligt met 24,75% ruim boven het stedelijk gemiddelde</w:t>
      </w:r>
      <w:r>
        <w:rPr>
          <w:sz w:val="20"/>
          <w:szCs w:val="20"/>
        </w:rPr>
        <w:br/>
        <w:t>- Kleinere woningen stegen harder in prijs dan grote woningen</w:t>
      </w:r>
      <w:r>
        <w:rPr>
          <w:sz w:val="20"/>
          <w:szCs w:val="20"/>
        </w:rPr>
        <w:br/>
        <w:t>- Seniorenwoningen kennen een relatief hoge huurstijging</w:t>
      </w:r>
      <w:r>
        <w:rPr>
          <w:sz w:val="20"/>
          <w:szCs w:val="20"/>
        </w:rPr>
        <w:br/>
        <w:t xml:space="preserve">- Vrijkomende eengezinswoningen worden nauwelijks aangeboden, maar in de verkoop gezet </w:t>
      </w:r>
      <w:r>
        <w:rPr>
          <w:sz w:val="20"/>
          <w:szCs w:val="20"/>
        </w:rPr>
        <w:br/>
        <w:t>- Bo-Ex en SSH hebben een ‘succesvolle’ inhaalrace gepleegd en hebben Mitros in 2013 afgelost als duurste sociale verhuurder. Portaal komt eraan in 2013, met het hoogste stijgingspercentage t.o.v. 2012</w:t>
      </w:r>
      <w:r>
        <w:rPr>
          <w:sz w:val="20"/>
          <w:szCs w:val="20"/>
        </w:rPr>
        <w:br/>
        <w:t>- De relatieve bescheidenheid van Groenwest (+ 13,9 %) haalt het gemiddelde nog naar beneden</w:t>
      </w:r>
    </w:p>
    <w:p w:rsidR="00AD3944" w:rsidRPr="00AD3944" w:rsidRDefault="00D73FF9" w:rsidP="00AD3944">
      <w:pPr>
        <w:rPr>
          <w:sz w:val="20"/>
          <w:szCs w:val="20"/>
        </w:rPr>
      </w:pPr>
      <w:r>
        <w:rPr>
          <w:b/>
          <w:sz w:val="20"/>
          <w:szCs w:val="20"/>
        </w:rPr>
        <w:t>Verhuurderheffing</w:t>
      </w:r>
      <w:r>
        <w:rPr>
          <w:b/>
          <w:sz w:val="20"/>
          <w:szCs w:val="20"/>
        </w:rPr>
        <w:br/>
      </w:r>
      <w:r w:rsidR="000056F8">
        <w:rPr>
          <w:sz w:val="20"/>
          <w:szCs w:val="20"/>
        </w:rPr>
        <w:t>Het kabinet Rutte 2 (PvdA-VVD) legt de woningbouwcorporaties een extra belasting op van € 1,75 miljard per jaar</w:t>
      </w:r>
      <w:r>
        <w:rPr>
          <w:sz w:val="20"/>
          <w:szCs w:val="20"/>
        </w:rPr>
        <w:t xml:space="preserve"> (Verhuurderheffing)</w:t>
      </w:r>
      <w:r w:rsidR="000056F8">
        <w:rPr>
          <w:sz w:val="20"/>
          <w:szCs w:val="20"/>
        </w:rPr>
        <w:t xml:space="preserve">. Door deze maatregel worden </w:t>
      </w:r>
      <w:r w:rsidR="004B351C">
        <w:rPr>
          <w:sz w:val="20"/>
          <w:szCs w:val="20"/>
        </w:rPr>
        <w:t>ze</w:t>
      </w:r>
      <w:r w:rsidR="000056F8">
        <w:rPr>
          <w:sz w:val="20"/>
          <w:szCs w:val="20"/>
        </w:rPr>
        <w:t xml:space="preserve"> “</w:t>
      </w:r>
      <w:r w:rsidR="004B351C">
        <w:rPr>
          <w:sz w:val="20"/>
          <w:szCs w:val="20"/>
        </w:rPr>
        <w:t>b</w:t>
      </w:r>
      <w:r w:rsidR="000056F8">
        <w:rPr>
          <w:sz w:val="20"/>
          <w:szCs w:val="20"/>
        </w:rPr>
        <w:t>ijkantoren van de belastingdienst”</w:t>
      </w:r>
      <w:r w:rsidR="004B351C">
        <w:rPr>
          <w:sz w:val="20"/>
          <w:szCs w:val="20"/>
        </w:rPr>
        <w:t xml:space="preserve">, zoals </w:t>
      </w:r>
      <w:r w:rsidR="000056F8">
        <w:rPr>
          <w:sz w:val="20"/>
          <w:szCs w:val="20"/>
        </w:rPr>
        <w:t xml:space="preserve">directeur </w:t>
      </w:r>
      <w:r w:rsidR="004B351C">
        <w:rPr>
          <w:sz w:val="20"/>
          <w:szCs w:val="20"/>
        </w:rPr>
        <w:t>Klin</w:t>
      </w:r>
      <w:r w:rsidR="002942CF">
        <w:rPr>
          <w:sz w:val="20"/>
          <w:szCs w:val="20"/>
        </w:rPr>
        <w:t>k</w:t>
      </w:r>
      <w:r w:rsidR="004B351C">
        <w:rPr>
          <w:sz w:val="20"/>
          <w:szCs w:val="20"/>
        </w:rPr>
        <w:t xml:space="preserve">enberg </w:t>
      </w:r>
      <w:r w:rsidR="000056F8">
        <w:rPr>
          <w:sz w:val="20"/>
          <w:szCs w:val="20"/>
        </w:rPr>
        <w:t xml:space="preserve">van </w:t>
      </w:r>
      <w:r w:rsidR="00112484">
        <w:rPr>
          <w:sz w:val="20"/>
          <w:szCs w:val="20"/>
        </w:rPr>
        <w:t xml:space="preserve">de Utrechtse </w:t>
      </w:r>
      <w:r w:rsidR="004B351C">
        <w:rPr>
          <w:sz w:val="20"/>
          <w:szCs w:val="20"/>
        </w:rPr>
        <w:t xml:space="preserve">corporatie </w:t>
      </w:r>
      <w:r w:rsidR="000056F8">
        <w:rPr>
          <w:sz w:val="20"/>
          <w:szCs w:val="20"/>
        </w:rPr>
        <w:t xml:space="preserve">Bo-Ex het treffend uitdrukte. Van elk jaar moeten ze twee maanden huuropbrengsten rechtstreeks doorsluizen naar de schatkist. </w:t>
      </w:r>
      <w:r w:rsidR="001F4669">
        <w:rPr>
          <w:sz w:val="20"/>
          <w:szCs w:val="20"/>
        </w:rPr>
        <w:t xml:space="preserve">Omgerekend gaat het om zo’n € 60 per huurwoning per maand. </w:t>
      </w:r>
      <w:r w:rsidR="000056F8">
        <w:rPr>
          <w:sz w:val="20"/>
          <w:szCs w:val="20"/>
        </w:rPr>
        <w:t xml:space="preserve">In ruil daarvoor mogen de corporaties de huren extra verhogen, tot 6,5% per jaar. </w:t>
      </w:r>
      <w:r w:rsidR="00327B67">
        <w:rPr>
          <w:sz w:val="20"/>
          <w:szCs w:val="20"/>
        </w:rPr>
        <w:t>Feitelijk gaat het hier om</w:t>
      </w:r>
      <w:r w:rsidR="00FC34B1">
        <w:rPr>
          <w:sz w:val="20"/>
          <w:szCs w:val="20"/>
        </w:rPr>
        <w:t xml:space="preserve"> </w:t>
      </w:r>
      <w:r w:rsidR="00327B67">
        <w:rPr>
          <w:sz w:val="20"/>
          <w:szCs w:val="20"/>
        </w:rPr>
        <w:t xml:space="preserve">een verhoging van de </w:t>
      </w:r>
      <w:r w:rsidR="00FC34B1">
        <w:rPr>
          <w:sz w:val="20"/>
          <w:szCs w:val="20"/>
        </w:rPr>
        <w:t xml:space="preserve">OZB, een </w:t>
      </w:r>
      <w:r w:rsidR="00327B67">
        <w:rPr>
          <w:sz w:val="20"/>
          <w:szCs w:val="20"/>
        </w:rPr>
        <w:t>belasting op waarde van woningen</w:t>
      </w:r>
      <w:r w:rsidR="00FC34B1">
        <w:rPr>
          <w:sz w:val="20"/>
          <w:szCs w:val="20"/>
        </w:rPr>
        <w:t>, maar dan onder een andere naam</w:t>
      </w:r>
      <w:r w:rsidR="00327B67">
        <w:rPr>
          <w:sz w:val="20"/>
          <w:szCs w:val="20"/>
        </w:rPr>
        <w:t xml:space="preserve">. Die wordt hier exclusief neergelegd bij eigenaren van huurwoningen en vervolgens bij de huurder. </w:t>
      </w:r>
      <w:r w:rsidR="000056F8">
        <w:rPr>
          <w:sz w:val="20"/>
          <w:szCs w:val="20"/>
        </w:rPr>
        <w:t xml:space="preserve">De investeringsmogelijkheden van de corporaties waren al scherp afgenomen en worden hiermee verder uitgehold. </w:t>
      </w:r>
      <w:r>
        <w:rPr>
          <w:sz w:val="20"/>
          <w:szCs w:val="20"/>
        </w:rPr>
        <w:t>Nieuwbouw, groot o</w:t>
      </w:r>
      <w:r w:rsidR="000056F8">
        <w:rPr>
          <w:sz w:val="20"/>
          <w:szCs w:val="20"/>
        </w:rPr>
        <w:t xml:space="preserve">nderhoud en renovatie </w:t>
      </w:r>
      <w:r>
        <w:rPr>
          <w:sz w:val="20"/>
          <w:szCs w:val="20"/>
        </w:rPr>
        <w:t>komen onder druk te staan. De werkgelegenheid in de bouw holt verder achteruit</w:t>
      </w:r>
      <w:r w:rsidR="00BB090B">
        <w:rPr>
          <w:sz w:val="20"/>
          <w:szCs w:val="20"/>
        </w:rPr>
        <w:t xml:space="preserve">. </w:t>
      </w:r>
      <w:r>
        <w:rPr>
          <w:sz w:val="20"/>
          <w:szCs w:val="20"/>
        </w:rPr>
        <w:br/>
      </w:r>
      <w:r>
        <w:rPr>
          <w:sz w:val="20"/>
          <w:szCs w:val="20"/>
        </w:rPr>
        <w:br/>
      </w:r>
      <w:r w:rsidR="009E0614">
        <w:rPr>
          <w:b/>
          <w:sz w:val="20"/>
          <w:szCs w:val="20"/>
        </w:rPr>
        <w:t>Onderzoek</w:t>
      </w:r>
      <w:r w:rsidR="00BB090B">
        <w:rPr>
          <w:sz w:val="20"/>
          <w:szCs w:val="20"/>
        </w:rPr>
        <w:br/>
        <w:t xml:space="preserve">De verhuurderheffing </w:t>
      </w:r>
      <w:r w:rsidR="00B25EA5">
        <w:rPr>
          <w:sz w:val="20"/>
          <w:szCs w:val="20"/>
        </w:rPr>
        <w:t xml:space="preserve">– ook wel ‘Blokbelasting’, naar minister Blok van Wonen - </w:t>
      </w:r>
      <w:r w:rsidR="00BB090B">
        <w:rPr>
          <w:sz w:val="20"/>
          <w:szCs w:val="20"/>
        </w:rPr>
        <w:t xml:space="preserve">en de huurverhoging die daarvan het gevolg is </w:t>
      </w:r>
      <w:r w:rsidR="00112484">
        <w:rPr>
          <w:sz w:val="20"/>
          <w:szCs w:val="20"/>
        </w:rPr>
        <w:t>komen</w:t>
      </w:r>
      <w:r w:rsidR="00BB090B">
        <w:rPr>
          <w:sz w:val="20"/>
          <w:szCs w:val="20"/>
        </w:rPr>
        <w:t xml:space="preserve"> </w:t>
      </w:r>
      <w:r w:rsidR="00F43D24">
        <w:rPr>
          <w:sz w:val="20"/>
          <w:szCs w:val="20"/>
        </w:rPr>
        <w:t>bovenop wat er de afgelopen jaren al is gebeurd.</w:t>
      </w:r>
      <w:r w:rsidR="00AD3944">
        <w:rPr>
          <w:sz w:val="20"/>
          <w:szCs w:val="20"/>
        </w:rPr>
        <w:t xml:space="preserve"> De Utrechtse SP-fractie heeft vanaf 1-1-2011 alle op Woningnet</w:t>
      </w:r>
      <w:r w:rsidR="00AD3944">
        <w:rPr>
          <w:rStyle w:val="Voetnootmarkering"/>
          <w:sz w:val="20"/>
          <w:szCs w:val="20"/>
        </w:rPr>
        <w:footnoteReference w:id="6"/>
      </w:r>
      <w:r w:rsidR="00AD3944">
        <w:rPr>
          <w:sz w:val="20"/>
          <w:szCs w:val="20"/>
        </w:rPr>
        <w:t xml:space="preserve"> aangeboden corporatiehuizen bijgehouden op buurt, huurprijs, aantal kamers, oppervlakte en energielabel. </w:t>
      </w:r>
    </w:p>
    <w:p w:rsidR="009428FE" w:rsidRDefault="006F701D">
      <w:pPr>
        <w:rPr>
          <w:b/>
          <w:sz w:val="20"/>
          <w:szCs w:val="20"/>
        </w:rPr>
      </w:pPr>
      <w:r>
        <w:rPr>
          <w:sz w:val="20"/>
          <w:szCs w:val="20"/>
        </w:rPr>
        <w:t>De</w:t>
      </w:r>
      <w:r w:rsidR="00AD3944">
        <w:rPr>
          <w:sz w:val="20"/>
          <w:szCs w:val="20"/>
        </w:rPr>
        <w:t xml:space="preserve"> uitkomsten </w:t>
      </w:r>
      <w:r w:rsidR="002219DA">
        <w:rPr>
          <w:sz w:val="20"/>
          <w:szCs w:val="20"/>
        </w:rPr>
        <w:t xml:space="preserve">van ons onderzoek </w:t>
      </w:r>
      <w:r w:rsidR="00AD3944">
        <w:rPr>
          <w:sz w:val="20"/>
          <w:szCs w:val="20"/>
        </w:rPr>
        <w:t xml:space="preserve">zijn schokkend en tegelijkertijd niet verbazend. </w:t>
      </w:r>
      <w:r w:rsidR="004B351C">
        <w:rPr>
          <w:sz w:val="20"/>
          <w:szCs w:val="20"/>
        </w:rPr>
        <w:t>SP-fractievoorzitter Tim Schipper voorspelde het al tijdens het debat over de afspraken tussen gemeente en corporaties in 2011: “</w:t>
      </w:r>
      <w:r w:rsidR="004B351C" w:rsidRPr="004B351C">
        <w:rPr>
          <w:sz w:val="20"/>
          <w:szCs w:val="20"/>
        </w:rPr>
        <w:t>Het kabinet geeft verhuurders de mogelijkheid de huren met 120 euro per maand op te trekken. De corporaties verhogen de huren met 10-20% na verhuizingen</w:t>
      </w:r>
      <w:r w:rsidR="004B351C">
        <w:rPr>
          <w:sz w:val="20"/>
          <w:szCs w:val="20"/>
        </w:rPr>
        <w:t>…</w:t>
      </w:r>
      <w:r w:rsidR="004B351C" w:rsidRPr="004B351C">
        <w:t xml:space="preserve"> </w:t>
      </w:r>
      <w:r w:rsidR="004B351C" w:rsidRPr="004B351C">
        <w:rPr>
          <w:sz w:val="20"/>
          <w:szCs w:val="20"/>
        </w:rPr>
        <w:t>Als er ooit een reden is geweest om als huurder te blijven zitten waar je zit, dan nu wel. Als je beweegt, betaal je meteen de hoofdprijs</w:t>
      </w:r>
      <w:r w:rsidR="00B25EA5">
        <w:rPr>
          <w:sz w:val="20"/>
          <w:szCs w:val="20"/>
        </w:rPr>
        <w:t>… D</w:t>
      </w:r>
      <w:r w:rsidR="002219DA">
        <w:rPr>
          <w:sz w:val="20"/>
          <w:szCs w:val="20"/>
        </w:rPr>
        <w:t xml:space="preserve">e doorstroming </w:t>
      </w:r>
      <w:r w:rsidR="00B25EA5">
        <w:rPr>
          <w:sz w:val="20"/>
          <w:szCs w:val="20"/>
        </w:rPr>
        <w:t>stageert</w:t>
      </w:r>
      <w:r w:rsidR="00395A2E">
        <w:rPr>
          <w:sz w:val="20"/>
          <w:szCs w:val="20"/>
        </w:rPr>
        <w:t>, s</w:t>
      </w:r>
      <w:r>
        <w:rPr>
          <w:sz w:val="20"/>
          <w:szCs w:val="20"/>
        </w:rPr>
        <w:t>tarters staan in de kou en zijn aangewezen op de koopmarkt, de vrije sector of huisjesmelkers. Dit alles komt bovenop een stapeling van andere maatregelen die de lage- en middeninkomens al hard treffen.</w:t>
      </w:r>
      <w:r w:rsidR="00B25EA5">
        <w:rPr>
          <w:sz w:val="20"/>
          <w:szCs w:val="20"/>
        </w:rPr>
        <w:t>”</w:t>
      </w:r>
    </w:p>
    <w:p w:rsidR="002D51B2" w:rsidRDefault="002D51B2">
      <w:pPr>
        <w:rPr>
          <w:b/>
          <w:sz w:val="20"/>
          <w:szCs w:val="20"/>
        </w:rPr>
      </w:pPr>
      <w:r>
        <w:rPr>
          <w:b/>
          <w:sz w:val="20"/>
          <w:szCs w:val="20"/>
        </w:rPr>
        <w:br w:type="page"/>
      </w:r>
    </w:p>
    <w:p w:rsidR="0023243E" w:rsidRDefault="00D1717E">
      <w:pPr>
        <w:rPr>
          <w:b/>
          <w:sz w:val="20"/>
          <w:szCs w:val="20"/>
        </w:rPr>
      </w:pPr>
      <w:r>
        <w:rPr>
          <w:b/>
          <w:sz w:val="20"/>
          <w:szCs w:val="20"/>
        </w:rPr>
        <w:lastRenderedPageBreak/>
        <w:t xml:space="preserve">2. </w:t>
      </w:r>
      <w:r w:rsidR="0023243E">
        <w:rPr>
          <w:b/>
          <w:sz w:val="20"/>
          <w:szCs w:val="20"/>
        </w:rPr>
        <w:t>Overzicht</w:t>
      </w:r>
      <w:r w:rsidR="006A098B">
        <w:rPr>
          <w:b/>
          <w:sz w:val="20"/>
          <w:szCs w:val="20"/>
        </w:rPr>
        <w:t>en</w:t>
      </w:r>
      <w:r w:rsidR="0023243E">
        <w:rPr>
          <w:b/>
          <w:sz w:val="20"/>
          <w:szCs w:val="20"/>
        </w:rPr>
        <w:t xml:space="preserve"> gemeente Utrecht</w:t>
      </w:r>
    </w:p>
    <w:p w:rsidR="00F1321D" w:rsidRPr="001B7A0D" w:rsidRDefault="00F1321D">
      <w:pPr>
        <w:rPr>
          <w:sz w:val="20"/>
          <w:szCs w:val="20"/>
        </w:rPr>
      </w:pPr>
      <w:r w:rsidRPr="000F73FB">
        <w:rPr>
          <w:b/>
          <w:sz w:val="20"/>
          <w:szCs w:val="20"/>
        </w:rPr>
        <w:t>Uitsplitsing data</w:t>
      </w:r>
      <w:r w:rsidR="001B7A0D">
        <w:rPr>
          <w:b/>
          <w:sz w:val="20"/>
          <w:szCs w:val="20"/>
        </w:rPr>
        <w:br/>
      </w:r>
      <w:r w:rsidR="001B7A0D">
        <w:rPr>
          <w:sz w:val="20"/>
          <w:szCs w:val="20"/>
        </w:rPr>
        <w:t>De 5302 data die de SP vanaf 2011-mei 2013 verzamelde, hebben de onderstaande verdeling over de aanbieders:</w:t>
      </w:r>
    </w:p>
    <w:tbl>
      <w:tblPr>
        <w:tblStyle w:val="Tabelraster"/>
        <w:tblW w:w="0" w:type="auto"/>
        <w:tblInd w:w="809" w:type="dxa"/>
        <w:tblLook w:val="01E0" w:firstRow="1" w:lastRow="1" w:firstColumn="1" w:lastColumn="1" w:noHBand="0" w:noVBand="0"/>
      </w:tblPr>
      <w:tblGrid>
        <w:gridCol w:w="1374"/>
        <w:gridCol w:w="1112"/>
        <w:gridCol w:w="1112"/>
        <w:gridCol w:w="1173"/>
      </w:tblGrid>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b/>
                <w:sz w:val="18"/>
                <w:szCs w:val="18"/>
              </w:rPr>
            </w:pPr>
            <w:r w:rsidRPr="008F27FE">
              <w:rPr>
                <w:rFonts w:asciiTheme="minorHAnsi" w:hAnsiTheme="minorHAnsi" w:cstheme="minorHAnsi"/>
                <w:b/>
                <w:sz w:val="18"/>
                <w:szCs w:val="18"/>
              </w:rPr>
              <w:t>Aanbieder</w:t>
            </w:r>
          </w:p>
        </w:tc>
        <w:tc>
          <w:tcPr>
            <w:tcW w:w="0" w:type="auto"/>
            <w:tcBorders>
              <w:top w:val="single" w:sz="4" w:space="0" w:color="auto"/>
              <w:left w:val="single" w:sz="4" w:space="0" w:color="auto"/>
              <w:bottom w:val="single" w:sz="4" w:space="0" w:color="auto"/>
              <w:right w:val="single" w:sz="4" w:space="0" w:color="auto"/>
            </w:tcBorders>
            <w:hideMark/>
          </w:tcPr>
          <w:p w:rsidR="00F1321D" w:rsidRPr="008F27FE" w:rsidRDefault="00F1321D" w:rsidP="00F1321D">
            <w:pPr>
              <w:rPr>
                <w:rFonts w:asciiTheme="minorHAnsi" w:hAnsiTheme="minorHAnsi" w:cstheme="minorHAnsi"/>
                <w:b/>
                <w:sz w:val="18"/>
                <w:szCs w:val="18"/>
              </w:rPr>
            </w:pPr>
            <w:r w:rsidRPr="008F27FE">
              <w:rPr>
                <w:rFonts w:asciiTheme="minorHAnsi" w:hAnsiTheme="minorHAnsi" w:cstheme="minorHAnsi"/>
                <w:b/>
                <w:sz w:val="18"/>
                <w:szCs w:val="18"/>
              </w:rPr>
              <w:t>Aantal 2011</w:t>
            </w:r>
          </w:p>
        </w:tc>
        <w:tc>
          <w:tcPr>
            <w:tcW w:w="0" w:type="auto"/>
            <w:tcBorders>
              <w:top w:val="single" w:sz="4" w:space="0" w:color="auto"/>
              <w:left w:val="single" w:sz="4" w:space="0" w:color="auto"/>
              <w:bottom w:val="single" w:sz="4" w:space="0" w:color="auto"/>
              <w:right w:val="single" w:sz="4" w:space="0" w:color="auto"/>
            </w:tcBorders>
            <w:hideMark/>
          </w:tcPr>
          <w:p w:rsidR="00F1321D" w:rsidRPr="008F27FE" w:rsidRDefault="00F1321D" w:rsidP="00F1321D">
            <w:pPr>
              <w:rPr>
                <w:rFonts w:asciiTheme="minorHAnsi" w:hAnsiTheme="minorHAnsi" w:cstheme="minorHAnsi"/>
                <w:b/>
                <w:sz w:val="18"/>
                <w:szCs w:val="18"/>
              </w:rPr>
            </w:pPr>
            <w:r w:rsidRPr="008F27FE">
              <w:rPr>
                <w:rFonts w:asciiTheme="minorHAnsi" w:hAnsiTheme="minorHAnsi" w:cstheme="minorHAnsi"/>
                <w:b/>
                <w:sz w:val="18"/>
                <w:szCs w:val="18"/>
              </w:rPr>
              <w:t>Aantal 2012</w:t>
            </w:r>
          </w:p>
        </w:tc>
        <w:tc>
          <w:tcPr>
            <w:tcW w:w="0" w:type="auto"/>
            <w:tcBorders>
              <w:top w:val="single" w:sz="4" w:space="0" w:color="auto"/>
              <w:left w:val="single" w:sz="4" w:space="0" w:color="auto"/>
              <w:bottom w:val="single" w:sz="4" w:space="0" w:color="auto"/>
              <w:right w:val="single" w:sz="4" w:space="0" w:color="auto"/>
            </w:tcBorders>
            <w:hideMark/>
          </w:tcPr>
          <w:p w:rsidR="00F1321D" w:rsidRPr="008F27FE" w:rsidRDefault="00F1321D" w:rsidP="00F1321D">
            <w:pPr>
              <w:rPr>
                <w:rFonts w:asciiTheme="minorHAnsi" w:hAnsiTheme="minorHAnsi" w:cstheme="minorHAnsi"/>
                <w:b/>
                <w:sz w:val="18"/>
                <w:szCs w:val="18"/>
              </w:rPr>
            </w:pPr>
            <w:r w:rsidRPr="008F27FE">
              <w:rPr>
                <w:rFonts w:asciiTheme="minorHAnsi" w:hAnsiTheme="minorHAnsi" w:cstheme="minorHAnsi"/>
                <w:b/>
                <w:sz w:val="18"/>
                <w:szCs w:val="18"/>
              </w:rPr>
              <w:t>Aantal 2013</w:t>
            </w:r>
            <w:r w:rsidRPr="008F27FE">
              <w:rPr>
                <w:rStyle w:val="Voetnootmarkering"/>
                <w:rFonts w:asciiTheme="minorHAnsi" w:hAnsiTheme="minorHAnsi" w:cstheme="minorHAnsi"/>
                <w:b/>
                <w:sz w:val="18"/>
                <w:szCs w:val="18"/>
              </w:rPr>
              <w:footnoteReference w:id="7"/>
            </w: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b/>
                <w:sz w:val="18"/>
                <w:szCs w:val="18"/>
              </w:rPr>
            </w:pPr>
            <w:r w:rsidRPr="008F27FE">
              <w:rPr>
                <w:rFonts w:asciiTheme="minorHAnsi" w:hAnsiTheme="minorHAnsi" w:cstheme="minorHAnsi"/>
                <w:b/>
                <w:sz w:val="18"/>
                <w:szCs w:val="18"/>
              </w:rPr>
              <w:t>STUW</w:t>
            </w:r>
            <w:r w:rsidR="00D04CB1" w:rsidRPr="008F27FE">
              <w:rPr>
                <w:rStyle w:val="Voetnootmarkering"/>
                <w:rFonts w:asciiTheme="minorHAnsi" w:hAnsiTheme="minorHAnsi" w:cstheme="minorHAnsi"/>
                <w:b/>
                <w:sz w:val="18"/>
                <w:szCs w:val="18"/>
              </w:rPr>
              <w:footnoteReference w:id="8"/>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b/>
                <w:sz w:val="18"/>
                <w:szCs w:val="18"/>
              </w:rPr>
            </w:pP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b/>
                <w:sz w:val="18"/>
                <w:szCs w:val="18"/>
              </w:rPr>
            </w:pP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b/>
                <w:sz w:val="18"/>
                <w:szCs w:val="18"/>
              </w:rPr>
            </w:pP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sz w:val="18"/>
                <w:szCs w:val="18"/>
              </w:rPr>
            </w:pPr>
            <w:r w:rsidRPr="008F27FE">
              <w:rPr>
                <w:rFonts w:asciiTheme="minorHAnsi" w:hAnsiTheme="minorHAnsi" w:cstheme="minorHAnsi"/>
                <w:sz w:val="18"/>
                <w:szCs w:val="18"/>
              </w:rPr>
              <w:t>Mitros</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729</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822</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631</w:t>
            </w: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sz w:val="18"/>
                <w:szCs w:val="18"/>
              </w:rPr>
            </w:pPr>
            <w:r w:rsidRPr="008F27FE">
              <w:rPr>
                <w:rFonts w:asciiTheme="minorHAnsi" w:hAnsiTheme="minorHAnsi" w:cstheme="minorHAnsi"/>
                <w:sz w:val="18"/>
                <w:szCs w:val="18"/>
              </w:rPr>
              <w:t>Portaal</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522</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639</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215</w:t>
            </w: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sz w:val="18"/>
                <w:szCs w:val="18"/>
              </w:rPr>
            </w:pPr>
            <w:r w:rsidRPr="008F27FE">
              <w:rPr>
                <w:rFonts w:asciiTheme="minorHAnsi" w:hAnsiTheme="minorHAnsi" w:cstheme="minorHAnsi"/>
                <w:sz w:val="18"/>
                <w:szCs w:val="18"/>
              </w:rPr>
              <w:t>Bo-Ex</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383</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522</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224</w:t>
            </w: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sz w:val="18"/>
                <w:szCs w:val="18"/>
              </w:rPr>
            </w:pPr>
            <w:r w:rsidRPr="008F27FE">
              <w:rPr>
                <w:rFonts w:asciiTheme="minorHAnsi" w:hAnsiTheme="minorHAnsi" w:cstheme="minorHAnsi"/>
                <w:sz w:val="18"/>
                <w:szCs w:val="18"/>
              </w:rPr>
              <w:t>SSH</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65</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80</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33</w:t>
            </w: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sz w:val="18"/>
                <w:szCs w:val="18"/>
              </w:rPr>
            </w:pPr>
            <w:r w:rsidRPr="008F27FE">
              <w:rPr>
                <w:rFonts w:asciiTheme="minorHAnsi" w:hAnsiTheme="minorHAnsi" w:cstheme="minorHAnsi"/>
                <w:sz w:val="18"/>
                <w:szCs w:val="18"/>
              </w:rPr>
              <w:t>Groenwest</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80</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77</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20</w:t>
            </w: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D04CB1" w:rsidP="00F1321D">
            <w:pPr>
              <w:rPr>
                <w:rFonts w:asciiTheme="minorHAnsi" w:hAnsiTheme="minorHAnsi" w:cstheme="minorHAnsi"/>
                <w:b/>
                <w:sz w:val="18"/>
                <w:szCs w:val="18"/>
              </w:rPr>
            </w:pPr>
            <w:r w:rsidRPr="008F27FE">
              <w:rPr>
                <w:rFonts w:asciiTheme="minorHAnsi" w:hAnsiTheme="minorHAnsi" w:cstheme="minorHAnsi"/>
                <w:b/>
                <w:sz w:val="18"/>
                <w:szCs w:val="18"/>
              </w:rPr>
              <w:t>Niet-STUW</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sz w:val="18"/>
                <w:szCs w:val="18"/>
              </w:rPr>
            </w:pPr>
            <w:r w:rsidRPr="008F27FE">
              <w:rPr>
                <w:rFonts w:asciiTheme="minorHAnsi" w:hAnsiTheme="minorHAnsi" w:cstheme="minorHAnsi"/>
                <w:sz w:val="18"/>
                <w:szCs w:val="18"/>
              </w:rPr>
              <w:t>Axxion Continu</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10</w:t>
            </w: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sz w:val="18"/>
                <w:szCs w:val="18"/>
              </w:rPr>
            </w:pPr>
            <w:r w:rsidRPr="008F27FE">
              <w:rPr>
                <w:rFonts w:asciiTheme="minorHAnsi" w:hAnsiTheme="minorHAnsi" w:cstheme="minorHAnsi"/>
                <w:sz w:val="18"/>
                <w:szCs w:val="18"/>
              </w:rPr>
              <w:t>Aveant/Habeon</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11</w:t>
            </w: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sz w:val="18"/>
                <w:szCs w:val="18"/>
              </w:rPr>
            </w:pPr>
            <w:r w:rsidRPr="008F27FE">
              <w:rPr>
                <w:rFonts w:asciiTheme="minorHAnsi" w:hAnsiTheme="minorHAnsi" w:cstheme="minorHAnsi"/>
                <w:sz w:val="18"/>
                <w:szCs w:val="18"/>
              </w:rPr>
              <w:t>SHBU</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5</w:t>
            </w: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sz w:val="18"/>
                <w:szCs w:val="18"/>
              </w:rPr>
            </w:pPr>
            <w:r w:rsidRPr="008F27FE">
              <w:rPr>
                <w:rFonts w:asciiTheme="minorHAnsi" w:hAnsiTheme="minorHAnsi" w:cstheme="minorHAnsi"/>
                <w:sz w:val="18"/>
                <w:szCs w:val="18"/>
              </w:rPr>
              <w:t>Vestia</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11</w:t>
            </w: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sz w:val="18"/>
                <w:szCs w:val="18"/>
              </w:rPr>
            </w:pPr>
            <w:r w:rsidRPr="008F27FE">
              <w:rPr>
                <w:rFonts w:asciiTheme="minorHAnsi" w:hAnsiTheme="minorHAnsi" w:cstheme="minorHAnsi"/>
                <w:sz w:val="18"/>
                <w:szCs w:val="18"/>
              </w:rPr>
              <w:t>Woonzorg NL</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15</w:t>
            </w: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sz w:val="18"/>
                <w:szCs w:val="18"/>
              </w:rPr>
            </w:pPr>
            <w:r w:rsidRPr="008F27FE">
              <w:rPr>
                <w:rFonts w:asciiTheme="minorHAnsi" w:hAnsiTheme="minorHAnsi" w:cstheme="minorHAnsi"/>
                <w:sz w:val="18"/>
                <w:szCs w:val="18"/>
              </w:rPr>
              <w:t>Overige</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3</w:t>
            </w:r>
          </w:p>
        </w:tc>
      </w:tr>
      <w:tr w:rsidR="00F1321D" w:rsidRPr="008F27FE" w:rsidTr="001B7A0D">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1877</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2247</w:t>
            </w:r>
          </w:p>
        </w:tc>
        <w:tc>
          <w:tcPr>
            <w:tcW w:w="0" w:type="auto"/>
            <w:tcBorders>
              <w:top w:val="single" w:sz="4" w:space="0" w:color="auto"/>
              <w:left w:val="single" w:sz="4" w:space="0" w:color="auto"/>
              <w:bottom w:val="single" w:sz="4" w:space="0" w:color="auto"/>
              <w:right w:val="single" w:sz="4" w:space="0" w:color="auto"/>
            </w:tcBorders>
          </w:tcPr>
          <w:p w:rsidR="00F1321D" w:rsidRPr="008F27FE" w:rsidRDefault="00F1321D" w:rsidP="00F1321D">
            <w:pPr>
              <w:jc w:val="right"/>
              <w:rPr>
                <w:rFonts w:asciiTheme="minorHAnsi" w:hAnsiTheme="minorHAnsi" w:cstheme="minorHAnsi"/>
                <w:sz w:val="18"/>
                <w:szCs w:val="18"/>
              </w:rPr>
            </w:pPr>
            <w:r w:rsidRPr="008F27FE">
              <w:rPr>
                <w:rFonts w:asciiTheme="minorHAnsi" w:hAnsiTheme="minorHAnsi" w:cstheme="minorHAnsi"/>
                <w:sz w:val="18"/>
                <w:szCs w:val="18"/>
              </w:rPr>
              <w:t>1178</w:t>
            </w:r>
          </w:p>
        </w:tc>
      </w:tr>
    </w:tbl>
    <w:p w:rsidR="001B7A0D" w:rsidRPr="001B7A0D" w:rsidRDefault="00F1321D">
      <w:pPr>
        <w:rPr>
          <w:sz w:val="20"/>
          <w:szCs w:val="20"/>
        </w:rPr>
      </w:pPr>
      <w:r>
        <w:rPr>
          <w:b/>
          <w:sz w:val="18"/>
          <w:szCs w:val="18"/>
        </w:rPr>
        <w:br/>
      </w:r>
      <w:r w:rsidR="00B90D69" w:rsidRPr="000F73FB">
        <w:rPr>
          <w:b/>
          <w:sz w:val="20"/>
          <w:szCs w:val="20"/>
        </w:rPr>
        <w:t xml:space="preserve">Utrecht: </w:t>
      </w:r>
      <w:r w:rsidR="00D04CB1" w:rsidRPr="000F73FB">
        <w:rPr>
          <w:b/>
          <w:sz w:val="20"/>
          <w:szCs w:val="20"/>
        </w:rPr>
        <w:t>Gemiddelde huurprijs per corporatie</w:t>
      </w:r>
      <w:r w:rsidR="001B7A0D">
        <w:rPr>
          <w:sz w:val="20"/>
          <w:szCs w:val="20"/>
        </w:rPr>
        <w:br/>
        <w:t>In onderstaande tabel de gemiddelde huurprijs waartegen de verhuurders de woningen aanboden op Woningnet, de percentuele stijging per jaar en de totale percentuele stijging tussen begin 2011- mei 2013</w:t>
      </w:r>
    </w:p>
    <w:tbl>
      <w:tblPr>
        <w:tblStyle w:val="Tabelraster"/>
        <w:tblW w:w="3638" w:type="pct"/>
        <w:tblInd w:w="754" w:type="dxa"/>
        <w:tblLook w:val="01E0" w:firstRow="1" w:lastRow="1" w:firstColumn="1" w:lastColumn="1" w:noHBand="0" w:noVBand="0"/>
      </w:tblPr>
      <w:tblGrid>
        <w:gridCol w:w="1021"/>
        <w:gridCol w:w="838"/>
        <w:gridCol w:w="841"/>
        <w:gridCol w:w="982"/>
        <w:gridCol w:w="965"/>
        <w:gridCol w:w="1001"/>
        <w:gridCol w:w="1110"/>
      </w:tblGrid>
      <w:tr w:rsidR="00D04CB1" w:rsidRPr="008F27FE" w:rsidTr="001B7A0D">
        <w:tc>
          <w:tcPr>
            <w:tcW w:w="710" w:type="pct"/>
            <w:tcBorders>
              <w:top w:val="single" w:sz="4" w:space="0" w:color="auto"/>
              <w:left w:val="single" w:sz="4" w:space="0" w:color="auto"/>
              <w:bottom w:val="single" w:sz="4" w:space="0" w:color="auto"/>
              <w:right w:val="single" w:sz="4" w:space="0" w:color="auto"/>
            </w:tcBorders>
          </w:tcPr>
          <w:p w:rsidR="00D04CB1" w:rsidRPr="008F27FE" w:rsidRDefault="00D04CB1" w:rsidP="0007289A">
            <w:pPr>
              <w:rPr>
                <w:rFonts w:asciiTheme="minorHAnsi" w:hAnsiTheme="minorHAnsi" w:cstheme="minorHAnsi"/>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D04CB1" w:rsidRPr="008F27FE" w:rsidRDefault="00D04CB1" w:rsidP="0007289A">
            <w:pPr>
              <w:rPr>
                <w:rFonts w:asciiTheme="minorHAnsi" w:hAnsiTheme="minorHAnsi" w:cstheme="minorHAnsi"/>
                <w:b/>
                <w:sz w:val="18"/>
                <w:szCs w:val="18"/>
              </w:rPr>
            </w:pPr>
            <w:r w:rsidRPr="008F27FE">
              <w:rPr>
                <w:rFonts w:asciiTheme="minorHAnsi" w:hAnsiTheme="minorHAnsi" w:cstheme="minorHAnsi"/>
                <w:b/>
                <w:sz w:val="18"/>
                <w:szCs w:val="18"/>
              </w:rPr>
              <w:t>2011</w:t>
            </w:r>
          </w:p>
        </w:tc>
        <w:tc>
          <w:tcPr>
            <w:tcW w:w="630" w:type="pct"/>
            <w:tcBorders>
              <w:top w:val="single" w:sz="4" w:space="0" w:color="auto"/>
              <w:left w:val="single" w:sz="4" w:space="0" w:color="auto"/>
              <w:bottom w:val="single" w:sz="4" w:space="0" w:color="auto"/>
              <w:right w:val="single" w:sz="4" w:space="0" w:color="auto"/>
            </w:tcBorders>
            <w:hideMark/>
          </w:tcPr>
          <w:p w:rsidR="00D04CB1" w:rsidRPr="008F27FE" w:rsidRDefault="00D04CB1" w:rsidP="0007289A">
            <w:pPr>
              <w:rPr>
                <w:rFonts w:asciiTheme="minorHAnsi" w:hAnsiTheme="minorHAnsi" w:cstheme="minorHAnsi"/>
                <w:b/>
                <w:sz w:val="18"/>
                <w:szCs w:val="18"/>
              </w:rPr>
            </w:pPr>
            <w:r w:rsidRPr="008F27FE">
              <w:rPr>
                <w:rFonts w:asciiTheme="minorHAnsi" w:hAnsiTheme="minorHAnsi" w:cstheme="minorHAnsi"/>
                <w:b/>
                <w:sz w:val="18"/>
                <w:szCs w:val="18"/>
              </w:rPr>
              <w:t>2012</w:t>
            </w:r>
          </w:p>
        </w:tc>
        <w:tc>
          <w:tcPr>
            <w:tcW w:w="734" w:type="pct"/>
            <w:tcBorders>
              <w:top w:val="single" w:sz="4" w:space="0" w:color="auto"/>
              <w:left w:val="single" w:sz="4" w:space="0" w:color="auto"/>
              <w:bottom w:val="single" w:sz="4" w:space="0" w:color="auto"/>
              <w:right w:val="single" w:sz="4" w:space="0" w:color="auto"/>
            </w:tcBorders>
            <w:hideMark/>
          </w:tcPr>
          <w:p w:rsidR="00D04CB1" w:rsidRPr="008F27FE" w:rsidRDefault="00D04CB1" w:rsidP="0007289A">
            <w:pPr>
              <w:rPr>
                <w:rFonts w:asciiTheme="minorHAnsi" w:hAnsiTheme="minorHAnsi" w:cstheme="minorHAnsi"/>
                <w:b/>
                <w:sz w:val="18"/>
                <w:szCs w:val="18"/>
              </w:rPr>
            </w:pPr>
            <w:r w:rsidRPr="008F27FE">
              <w:rPr>
                <w:rFonts w:asciiTheme="minorHAnsi" w:hAnsiTheme="minorHAnsi" w:cstheme="minorHAnsi"/>
                <w:b/>
                <w:sz w:val="18"/>
                <w:szCs w:val="18"/>
              </w:rPr>
              <w:t xml:space="preserve">% stijging </w:t>
            </w:r>
          </w:p>
          <w:p w:rsidR="00D04CB1" w:rsidRPr="008F27FE" w:rsidRDefault="00D04CB1" w:rsidP="0007289A">
            <w:pPr>
              <w:rPr>
                <w:rFonts w:asciiTheme="minorHAnsi" w:hAnsiTheme="minorHAnsi" w:cstheme="minorHAnsi"/>
                <w:b/>
                <w:sz w:val="18"/>
                <w:szCs w:val="18"/>
              </w:rPr>
            </w:pPr>
            <w:r w:rsidRPr="008F27FE">
              <w:rPr>
                <w:rFonts w:asciiTheme="minorHAnsi" w:hAnsiTheme="minorHAnsi" w:cstheme="minorHAnsi"/>
                <w:b/>
                <w:sz w:val="18"/>
                <w:szCs w:val="18"/>
              </w:rPr>
              <w:t>t.o.v. 2011</w:t>
            </w:r>
          </w:p>
        </w:tc>
        <w:tc>
          <w:tcPr>
            <w:tcW w:w="721" w:type="pct"/>
            <w:tcBorders>
              <w:top w:val="single" w:sz="4" w:space="0" w:color="auto"/>
              <w:left w:val="single" w:sz="4" w:space="0" w:color="auto"/>
              <w:bottom w:val="single" w:sz="4" w:space="0" w:color="auto"/>
              <w:right w:val="single" w:sz="4" w:space="0" w:color="auto"/>
            </w:tcBorders>
            <w:hideMark/>
          </w:tcPr>
          <w:p w:rsidR="00D04CB1" w:rsidRPr="008F27FE" w:rsidRDefault="00D04CB1" w:rsidP="0007289A">
            <w:pPr>
              <w:rPr>
                <w:rFonts w:asciiTheme="minorHAnsi" w:hAnsiTheme="minorHAnsi" w:cstheme="minorHAnsi"/>
                <w:b/>
                <w:sz w:val="18"/>
                <w:szCs w:val="18"/>
              </w:rPr>
            </w:pPr>
            <w:r w:rsidRPr="008F27FE">
              <w:rPr>
                <w:rFonts w:asciiTheme="minorHAnsi" w:hAnsiTheme="minorHAnsi" w:cstheme="minorHAnsi"/>
                <w:b/>
                <w:sz w:val="18"/>
                <w:szCs w:val="18"/>
              </w:rPr>
              <w:t>2013</w:t>
            </w:r>
          </w:p>
        </w:tc>
        <w:tc>
          <w:tcPr>
            <w:tcW w:w="748" w:type="pct"/>
            <w:tcBorders>
              <w:top w:val="single" w:sz="4" w:space="0" w:color="auto"/>
              <w:left w:val="single" w:sz="4" w:space="0" w:color="auto"/>
              <w:bottom w:val="single" w:sz="4" w:space="0" w:color="auto"/>
              <w:right w:val="single" w:sz="4" w:space="0" w:color="auto"/>
            </w:tcBorders>
            <w:hideMark/>
          </w:tcPr>
          <w:p w:rsidR="00D04CB1" w:rsidRPr="008F27FE" w:rsidRDefault="00D04CB1" w:rsidP="00D04CB1">
            <w:pPr>
              <w:rPr>
                <w:rFonts w:asciiTheme="minorHAnsi" w:hAnsiTheme="minorHAnsi" w:cstheme="minorHAnsi"/>
                <w:b/>
                <w:sz w:val="18"/>
                <w:szCs w:val="18"/>
              </w:rPr>
            </w:pPr>
            <w:r w:rsidRPr="008F27FE">
              <w:rPr>
                <w:rFonts w:asciiTheme="minorHAnsi" w:hAnsiTheme="minorHAnsi" w:cstheme="minorHAnsi"/>
                <w:b/>
                <w:sz w:val="18"/>
                <w:szCs w:val="18"/>
              </w:rPr>
              <w:t xml:space="preserve">% stijging 2013 </w:t>
            </w:r>
            <w:r w:rsidR="00231916" w:rsidRPr="008F27FE">
              <w:rPr>
                <w:rFonts w:asciiTheme="minorHAnsi" w:hAnsiTheme="minorHAnsi" w:cstheme="minorHAnsi"/>
                <w:b/>
                <w:sz w:val="18"/>
                <w:szCs w:val="18"/>
              </w:rPr>
              <w:t>t.o.v.</w:t>
            </w:r>
            <w:r w:rsidRPr="008F27FE">
              <w:rPr>
                <w:rFonts w:asciiTheme="minorHAnsi" w:hAnsiTheme="minorHAnsi" w:cstheme="minorHAnsi"/>
                <w:b/>
                <w:sz w:val="18"/>
                <w:szCs w:val="18"/>
              </w:rPr>
              <w:t xml:space="preserve"> 2012</w:t>
            </w:r>
          </w:p>
        </w:tc>
        <w:tc>
          <w:tcPr>
            <w:tcW w:w="829" w:type="pct"/>
            <w:tcBorders>
              <w:top w:val="single" w:sz="4" w:space="0" w:color="auto"/>
              <w:left w:val="single" w:sz="4" w:space="0" w:color="auto"/>
              <w:bottom w:val="single" w:sz="4" w:space="0" w:color="auto"/>
              <w:right w:val="single" w:sz="4" w:space="0" w:color="auto"/>
            </w:tcBorders>
            <w:hideMark/>
          </w:tcPr>
          <w:p w:rsidR="00D04CB1" w:rsidRPr="008F27FE" w:rsidRDefault="00D04CB1" w:rsidP="0007289A">
            <w:pPr>
              <w:rPr>
                <w:rFonts w:asciiTheme="minorHAnsi" w:hAnsiTheme="minorHAnsi" w:cstheme="minorHAnsi"/>
                <w:b/>
                <w:sz w:val="18"/>
                <w:szCs w:val="18"/>
              </w:rPr>
            </w:pPr>
            <w:r w:rsidRPr="008F27FE">
              <w:rPr>
                <w:rFonts w:asciiTheme="minorHAnsi" w:hAnsiTheme="minorHAnsi" w:cstheme="minorHAnsi"/>
                <w:b/>
                <w:sz w:val="18"/>
                <w:szCs w:val="18"/>
              </w:rPr>
              <w:t xml:space="preserve">% stijging 2013 </w:t>
            </w:r>
            <w:r w:rsidR="00231916" w:rsidRPr="008F27FE">
              <w:rPr>
                <w:rFonts w:asciiTheme="minorHAnsi" w:hAnsiTheme="minorHAnsi" w:cstheme="minorHAnsi"/>
                <w:b/>
                <w:sz w:val="18"/>
                <w:szCs w:val="18"/>
              </w:rPr>
              <w:t>t.o.v.</w:t>
            </w:r>
            <w:r w:rsidRPr="008F27FE">
              <w:rPr>
                <w:rFonts w:asciiTheme="minorHAnsi" w:hAnsiTheme="minorHAnsi" w:cstheme="minorHAnsi"/>
                <w:b/>
                <w:sz w:val="18"/>
                <w:szCs w:val="18"/>
              </w:rPr>
              <w:t xml:space="preserve"> 2011</w:t>
            </w:r>
          </w:p>
        </w:tc>
      </w:tr>
      <w:tr w:rsidR="00D04CB1" w:rsidRPr="008F27FE" w:rsidTr="001B7A0D">
        <w:tc>
          <w:tcPr>
            <w:tcW w:w="710" w:type="pct"/>
            <w:tcBorders>
              <w:top w:val="single" w:sz="4" w:space="0" w:color="auto"/>
              <w:left w:val="single" w:sz="4" w:space="0" w:color="auto"/>
              <w:bottom w:val="single" w:sz="4" w:space="0" w:color="auto"/>
              <w:right w:val="single" w:sz="4" w:space="0" w:color="auto"/>
            </w:tcBorders>
          </w:tcPr>
          <w:p w:rsidR="00D04CB1" w:rsidRPr="008F27FE" w:rsidRDefault="00D04CB1" w:rsidP="0007289A">
            <w:pPr>
              <w:rPr>
                <w:rFonts w:asciiTheme="minorHAnsi" w:hAnsiTheme="minorHAnsi" w:cstheme="minorHAnsi"/>
                <w:sz w:val="18"/>
                <w:szCs w:val="18"/>
              </w:rPr>
            </w:pPr>
            <w:r w:rsidRPr="008F27FE">
              <w:rPr>
                <w:rFonts w:asciiTheme="minorHAnsi" w:hAnsiTheme="minorHAnsi" w:cstheme="minorHAnsi"/>
                <w:sz w:val="18"/>
                <w:szCs w:val="18"/>
              </w:rPr>
              <w:t>Mitros</w:t>
            </w:r>
          </w:p>
        </w:tc>
        <w:tc>
          <w:tcPr>
            <w:tcW w:w="628"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506,57</w:t>
            </w:r>
          </w:p>
        </w:tc>
        <w:tc>
          <w:tcPr>
            <w:tcW w:w="630"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553,60</w:t>
            </w:r>
          </w:p>
        </w:tc>
        <w:tc>
          <w:tcPr>
            <w:tcW w:w="734"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sz w:val="18"/>
                <w:szCs w:val="18"/>
              </w:rPr>
            </w:pPr>
            <w:r w:rsidRPr="008F27FE">
              <w:rPr>
                <w:rFonts w:asciiTheme="minorHAnsi" w:hAnsiTheme="minorHAnsi" w:cstheme="minorHAnsi"/>
                <w:sz w:val="18"/>
                <w:szCs w:val="18"/>
              </w:rPr>
              <w:t xml:space="preserve">9,3 </w:t>
            </w:r>
            <w:r w:rsidR="00D04CB1" w:rsidRPr="008F27FE">
              <w:rPr>
                <w:rFonts w:asciiTheme="minorHAnsi" w:hAnsiTheme="minorHAnsi" w:cstheme="minorHAnsi"/>
                <w:sz w:val="18"/>
                <w:szCs w:val="18"/>
              </w:rPr>
              <w:t>%</w:t>
            </w:r>
          </w:p>
        </w:tc>
        <w:tc>
          <w:tcPr>
            <w:tcW w:w="721"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588,21</w:t>
            </w:r>
          </w:p>
        </w:tc>
        <w:tc>
          <w:tcPr>
            <w:tcW w:w="748"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sz w:val="18"/>
                <w:szCs w:val="18"/>
              </w:rPr>
            </w:pPr>
            <w:r w:rsidRPr="008F27FE">
              <w:rPr>
                <w:rFonts w:asciiTheme="minorHAnsi" w:hAnsiTheme="minorHAnsi" w:cstheme="minorHAnsi"/>
                <w:sz w:val="18"/>
                <w:szCs w:val="18"/>
              </w:rPr>
              <w:t xml:space="preserve">6,3 </w:t>
            </w:r>
            <w:r w:rsidR="00D04CB1" w:rsidRPr="008F27FE">
              <w:rPr>
                <w:rFonts w:asciiTheme="minorHAnsi" w:hAnsiTheme="minorHAnsi" w:cstheme="minorHAnsi"/>
                <w:sz w:val="18"/>
                <w:szCs w:val="18"/>
              </w:rPr>
              <w:t>%</w:t>
            </w:r>
          </w:p>
        </w:tc>
        <w:tc>
          <w:tcPr>
            <w:tcW w:w="829"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b/>
                <w:sz w:val="18"/>
                <w:szCs w:val="18"/>
              </w:rPr>
            </w:pPr>
            <w:r w:rsidRPr="008F27FE">
              <w:rPr>
                <w:rFonts w:asciiTheme="minorHAnsi" w:hAnsiTheme="minorHAnsi" w:cstheme="minorHAnsi"/>
                <w:b/>
                <w:sz w:val="18"/>
                <w:szCs w:val="18"/>
              </w:rPr>
              <w:t>16,1</w:t>
            </w:r>
            <w:r w:rsidR="00EF5EDE" w:rsidRPr="008F27FE">
              <w:rPr>
                <w:rFonts w:asciiTheme="minorHAnsi" w:hAnsiTheme="minorHAnsi" w:cstheme="minorHAnsi"/>
                <w:b/>
                <w:sz w:val="18"/>
                <w:szCs w:val="18"/>
              </w:rPr>
              <w:t xml:space="preserve"> </w:t>
            </w:r>
            <w:r w:rsidRPr="008F27FE">
              <w:rPr>
                <w:rFonts w:asciiTheme="minorHAnsi" w:hAnsiTheme="minorHAnsi" w:cstheme="minorHAnsi"/>
                <w:b/>
                <w:sz w:val="18"/>
                <w:szCs w:val="18"/>
              </w:rPr>
              <w:t>%</w:t>
            </w:r>
          </w:p>
        </w:tc>
      </w:tr>
      <w:tr w:rsidR="00D04CB1" w:rsidRPr="008F27FE" w:rsidTr="001B7A0D">
        <w:tc>
          <w:tcPr>
            <w:tcW w:w="710" w:type="pct"/>
            <w:tcBorders>
              <w:top w:val="single" w:sz="4" w:space="0" w:color="auto"/>
              <w:left w:val="single" w:sz="4" w:space="0" w:color="auto"/>
              <w:bottom w:val="single" w:sz="4" w:space="0" w:color="auto"/>
              <w:right w:val="single" w:sz="4" w:space="0" w:color="auto"/>
            </w:tcBorders>
          </w:tcPr>
          <w:p w:rsidR="00D04CB1" w:rsidRPr="008F27FE" w:rsidRDefault="00D04CB1" w:rsidP="0007289A">
            <w:pPr>
              <w:rPr>
                <w:rFonts w:asciiTheme="minorHAnsi" w:hAnsiTheme="minorHAnsi" w:cstheme="minorHAnsi"/>
                <w:sz w:val="18"/>
                <w:szCs w:val="18"/>
              </w:rPr>
            </w:pPr>
            <w:r w:rsidRPr="008F27FE">
              <w:rPr>
                <w:rFonts w:asciiTheme="minorHAnsi" w:hAnsiTheme="minorHAnsi" w:cstheme="minorHAnsi"/>
                <w:sz w:val="18"/>
                <w:szCs w:val="18"/>
              </w:rPr>
              <w:t>Portaal</w:t>
            </w:r>
          </w:p>
        </w:tc>
        <w:tc>
          <w:tcPr>
            <w:tcW w:w="628"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441,48</w:t>
            </w:r>
          </w:p>
        </w:tc>
        <w:tc>
          <w:tcPr>
            <w:tcW w:w="630"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477,48</w:t>
            </w:r>
          </w:p>
        </w:tc>
        <w:tc>
          <w:tcPr>
            <w:tcW w:w="734"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sz w:val="18"/>
                <w:szCs w:val="18"/>
              </w:rPr>
            </w:pPr>
            <w:r w:rsidRPr="008F27FE">
              <w:rPr>
                <w:rFonts w:asciiTheme="minorHAnsi" w:hAnsiTheme="minorHAnsi" w:cstheme="minorHAnsi"/>
                <w:sz w:val="18"/>
                <w:szCs w:val="18"/>
              </w:rPr>
              <w:t>8,2 %</w:t>
            </w:r>
          </w:p>
        </w:tc>
        <w:tc>
          <w:tcPr>
            <w:tcW w:w="721"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540,76</w:t>
            </w:r>
          </w:p>
        </w:tc>
        <w:tc>
          <w:tcPr>
            <w:tcW w:w="748"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sz w:val="18"/>
                <w:szCs w:val="18"/>
              </w:rPr>
            </w:pPr>
            <w:r w:rsidRPr="008F27FE">
              <w:rPr>
                <w:rFonts w:asciiTheme="minorHAnsi" w:hAnsiTheme="minorHAnsi" w:cstheme="minorHAnsi"/>
                <w:sz w:val="18"/>
                <w:szCs w:val="18"/>
              </w:rPr>
              <w:t>13,3 %</w:t>
            </w:r>
          </w:p>
        </w:tc>
        <w:tc>
          <w:tcPr>
            <w:tcW w:w="829"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b/>
                <w:sz w:val="18"/>
                <w:szCs w:val="18"/>
              </w:rPr>
            </w:pPr>
            <w:r w:rsidRPr="008F27FE">
              <w:rPr>
                <w:rFonts w:asciiTheme="minorHAnsi" w:hAnsiTheme="minorHAnsi" w:cstheme="minorHAnsi"/>
                <w:b/>
                <w:sz w:val="18"/>
                <w:szCs w:val="18"/>
              </w:rPr>
              <w:t>22,5 %</w:t>
            </w:r>
          </w:p>
        </w:tc>
      </w:tr>
      <w:tr w:rsidR="00D04CB1" w:rsidRPr="008F27FE" w:rsidTr="001B7A0D">
        <w:tc>
          <w:tcPr>
            <w:tcW w:w="710" w:type="pct"/>
            <w:tcBorders>
              <w:top w:val="single" w:sz="4" w:space="0" w:color="auto"/>
              <w:left w:val="single" w:sz="4" w:space="0" w:color="auto"/>
              <w:bottom w:val="single" w:sz="4" w:space="0" w:color="auto"/>
              <w:right w:val="single" w:sz="4" w:space="0" w:color="auto"/>
            </w:tcBorders>
          </w:tcPr>
          <w:p w:rsidR="00D04CB1" w:rsidRPr="008F27FE" w:rsidRDefault="00D04CB1" w:rsidP="0007289A">
            <w:pPr>
              <w:rPr>
                <w:rFonts w:asciiTheme="minorHAnsi" w:hAnsiTheme="minorHAnsi" w:cstheme="minorHAnsi"/>
                <w:sz w:val="18"/>
                <w:szCs w:val="18"/>
              </w:rPr>
            </w:pPr>
            <w:r w:rsidRPr="008F27FE">
              <w:rPr>
                <w:rFonts w:asciiTheme="minorHAnsi" w:hAnsiTheme="minorHAnsi" w:cstheme="minorHAnsi"/>
                <w:sz w:val="18"/>
                <w:szCs w:val="18"/>
              </w:rPr>
              <w:t>Bo-Ex</w:t>
            </w:r>
          </w:p>
        </w:tc>
        <w:tc>
          <w:tcPr>
            <w:tcW w:w="628"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464,18</w:t>
            </w:r>
          </w:p>
        </w:tc>
        <w:tc>
          <w:tcPr>
            <w:tcW w:w="630"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530,68</w:t>
            </w:r>
          </w:p>
        </w:tc>
        <w:tc>
          <w:tcPr>
            <w:tcW w:w="734"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sz w:val="18"/>
                <w:szCs w:val="18"/>
              </w:rPr>
            </w:pPr>
            <w:r w:rsidRPr="008F27FE">
              <w:rPr>
                <w:rFonts w:asciiTheme="minorHAnsi" w:hAnsiTheme="minorHAnsi" w:cstheme="minorHAnsi"/>
                <w:sz w:val="18"/>
                <w:szCs w:val="18"/>
              </w:rPr>
              <w:t>14,3 %</w:t>
            </w:r>
          </w:p>
        </w:tc>
        <w:tc>
          <w:tcPr>
            <w:tcW w:w="721"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599,14</w:t>
            </w:r>
          </w:p>
        </w:tc>
        <w:tc>
          <w:tcPr>
            <w:tcW w:w="748"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sz w:val="18"/>
                <w:szCs w:val="18"/>
              </w:rPr>
            </w:pPr>
            <w:r w:rsidRPr="008F27FE">
              <w:rPr>
                <w:rFonts w:asciiTheme="minorHAnsi" w:hAnsiTheme="minorHAnsi" w:cstheme="minorHAnsi"/>
                <w:sz w:val="18"/>
                <w:szCs w:val="18"/>
              </w:rPr>
              <w:t>12,9 %</w:t>
            </w:r>
          </w:p>
        </w:tc>
        <w:tc>
          <w:tcPr>
            <w:tcW w:w="829"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b/>
                <w:sz w:val="18"/>
                <w:szCs w:val="18"/>
              </w:rPr>
            </w:pPr>
            <w:r w:rsidRPr="008F27FE">
              <w:rPr>
                <w:rFonts w:asciiTheme="minorHAnsi" w:hAnsiTheme="minorHAnsi" w:cstheme="minorHAnsi"/>
                <w:b/>
                <w:sz w:val="18"/>
                <w:szCs w:val="18"/>
              </w:rPr>
              <w:t>29,1 %</w:t>
            </w:r>
          </w:p>
        </w:tc>
      </w:tr>
      <w:tr w:rsidR="00D04CB1" w:rsidRPr="008F27FE" w:rsidTr="001B7A0D">
        <w:tc>
          <w:tcPr>
            <w:tcW w:w="710" w:type="pct"/>
            <w:tcBorders>
              <w:top w:val="single" w:sz="4" w:space="0" w:color="auto"/>
              <w:left w:val="single" w:sz="4" w:space="0" w:color="auto"/>
              <w:bottom w:val="single" w:sz="4" w:space="0" w:color="auto"/>
              <w:right w:val="single" w:sz="4" w:space="0" w:color="auto"/>
            </w:tcBorders>
          </w:tcPr>
          <w:p w:rsidR="00D04CB1" w:rsidRPr="008F27FE" w:rsidRDefault="00D04CB1" w:rsidP="0007289A">
            <w:pPr>
              <w:rPr>
                <w:rFonts w:asciiTheme="minorHAnsi" w:hAnsiTheme="minorHAnsi" w:cstheme="minorHAnsi"/>
                <w:sz w:val="18"/>
                <w:szCs w:val="18"/>
              </w:rPr>
            </w:pPr>
            <w:r w:rsidRPr="008F27FE">
              <w:rPr>
                <w:rFonts w:asciiTheme="minorHAnsi" w:hAnsiTheme="minorHAnsi" w:cstheme="minorHAnsi"/>
                <w:sz w:val="18"/>
                <w:szCs w:val="18"/>
              </w:rPr>
              <w:t>SSH</w:t>
            </w:r>
          </w:p>
        </w:tc>
        <w:tc>
          <w:tcPr>
            <w:tcW w:w="628"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478,77</w:t>
            </w:r>
          </w:p>
        </w:tc>
        <w:tc>
          <w:tcPr>
            <w:tcW w:w="630"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582,32</w:t>
            </w:r>
          </w:p>
        </w:tc>
        <w:tc>
          <w:tcPr>
            <w:tcW w:w="734"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sz w:val="18"/>
                <w:szCs w:val="18"/>
              </w:rPr>
            </w:pPr>
            <w:r w:rsidRPr="008F27FE">
              <w:rPr>
                <w:rFonts w:asciiTheme="minorHAnsi" w:hAnsiTheme="minorHAnsi" w:cstheme="minorHAnsi"/>
                <w:sz w:val="18"/>
                <w:szCs w:val="18"/>
              </w:rPr>
              <w:t>21,6 %</w:t>
            </w:r>
          </w:p>
        </w:tc>
        <w:tc>
          <w:tcPr>
            <w:tcW w:w="721"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589,14</w:t>
            </w:r>
          </w:p>
        </w:tc>
        <w:tc>
          <w:tcPr>
            <w:tcW w:w="748"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sz w:val="18"/>
                <w:szCs w:val="18"/>
              </w:rPr>
            </w:pPr>
            <w:r w:rsidRPr="008F27FE">
              <w:rPr>
                <w:rFonts w:asciiTheme="minorHAnsi" w:hAnsiTheme="minorHAnsi" w:cstheme="minorHAnsi"/>
                <w:sz w:val="18"/>
                <w:szCs w:val="18"/>
              </w:rPr>
              <w:t>1,1 %</w:t>
            </w:r>
          </w:p>
        </w:tc>
        <w:tc>
          <w:tcPr>
            <w:tcW w:w="829"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b/>
                <w:sz w:val="18"/>
                <w:szCs w:val="18"/>
              </w:rPr>
            </w:pPr>
            <w:r w:rsidRPr="008F27FE">
              <w:rPr>
                <w:rFonts w:asciiTheme="minorHAnsi" w:hAnsiTheme="minorHAnsi" w:cstheme="minorHAnsi"/>
                <w:b/>
                <w:sz w:val="18"/>
                <w:szCs w:val="18"/>
              </w:rPr>
              <w:t>23,1 %</w:t>
            </w:r>
          </w:p>
        </w:tc>
      </w:tr>
      <w:tr w:rsidR="00D04CB1" w:rsidRPr="008F27FE" w:rsidTr="001B7A0D">
        <w:tc>
          <w:tcPr>
            <w:tcW w:w="710" w:type="pct"/>
            <w:tcBorders>
              <w:top w:val="single" w:sz="4" w:space="0" w:color="auto"/>
              <w:left w:val="single" w:sz="4" w:space="0" w:color="auto"/>
              <w:bottom w:val="single" w:sz="4" w:space="0" w:color="auto"/>
              <w:right w:val="single" w:sz="4" w:space="0" w:color="auto"/>
            </w:tcBorders>
          </w:tcPr>
          <w:p w:rsidR="00D04CB1" w:rsidRPr="008F27FE" w:rsidRDefault="00D04CB1" w:rsidP="0007289A">
            <w:pPr>
              <w:rPr>
                <w:rFonts w:asciiTheme="minorHAnsi" w:hAnsiTheme="minorHAnsi" w:cstheme="minorHAnsi"/>
                <w:sz w:val="18"/>
                <w:szCs w:val="18"/>
              </w:rPr>
            </w:pPr>
            <w:r w:rsidRPr="008F27FE">
              <w:rPr>
                <w:rFonts w:asciiTheme="minorHAnsi" w:hAnsiTheme="minorHAnsi" w:cstheme="minorHAnsi"/>
                <w:sz w:val="18"/>
                <w:szCs w:val="18"/>
              </w:rPr>
              <w:t>Groenwest</w:t>
            </w:r>
          </w:p>
        </w:tc>
        <w:tc>
          <w:tcPr>
            <w:tcW w:w="628"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445,95</w:t>
            </w:r>
          </w:p>
        </w:tc>
        <w:tc>
          <w:tcPr>
            <w:tcW w:w="630"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470,03</w:t>
            </w:r>
          </w:p>
        </w:tc>
        <w:tc>
          <w:tcPr>
            <w:tcW w:w="734"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sz w:val="18"/>
                <w:szCs w:val="18"/>
              </w:rPr>
            </w:pPr>
            <w:r w:rsidRPr="008F27FE">
              <w:rPr>
                <w:rFonts w:asciiTheme="minorHAnsi" w:hAnsiTheme="minorHAnsi" w:cstheme="minorHAnsi"/>
                <w:sz w:val="18"/>
                <w:szCs w:val="18"/>
              </w:rPr>
              <w:t>5,4 %</w:t>
            </w:r>
          </w:p>
        </w:tc>
        <w:tc>
          <w:tcPr>
            <w:tcW w:w="721"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508,02</w:t>
            </w:r>
          </w:p>
        </w:tc>
        <w:tc>
          <w:tcPr>
            <w:tcW w:w="748"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sz w:val="18"/>
                <w:szCs w:val="18"/>
              </w:rPr>
            </w:pPr>
            <w:r w:rsidRPr="008F27FE">
              <w:rPr>
                <w:rFonts w:asciiTheme="minorHAnsi" w:hAnsiTheme="minorHAnsi" w:cstheme="minorHAnsi"/>
                <w:sz w:val="18"/>
                <w:szCs w:val="18"/>
              </w:rPr>
              <w:t>8,1 %</w:t>
            </w:r>
          </w:p>
        </w:tc>
        <w:tc>
          <w:tcPr>
            <w:tcW w:w="829"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b/>
                <w:sz w:val="18"/>
                <w:szCs w:val="18"/>
              </w:rPr>
            </w:pPr>
            <w:r w:rsidRPr="008F27FE">
              <w:rPr>
                <w:rFonts w:asciiTheme="minorHAnsi" w:hAnsiTheme="minorHAnsi" w:cstheme="minorHAnsi"/>
                <w:b/>
                <w:sz w:val="18"/>
                <w:szCs w:val="18"/>
              </w:rPr>
              <w:t>13,9 %</w:t>
            </w:r>
          </w:p>
        </w:tc>
      </w:tr>
      <w:tr w:rsidR="00D04CB1" w:rsidRPr="008F27FE" w:rsidTr="001B7A0D">
        <w:tc>
          <w:tcPr>
            <w:tcW w:w="710" w:type="pct"/>
            <w:tcBorders>
              <w:top w:val="single" w:sz="4" w:space="0" w:color="auto"/>
              <w:left w:val="single" w:sz="4" w:space="0" w:color="auto"/>
              <w:bottom w:val="single" w:sz="4" w:space="0" w:color="auto"/>
              <w:right w:val="single" w:sz="4" w:space="0" w:color="auto"/>
            </w:tcBorders>
          </w:tcPr>
          <w:p w:rsidR="00D04CB1" w:rsidRPr="008F27FE" w:rsidRDefault="00D04CB1" w:rsidP="0007289A">
            <w:pPr>
              <w:rPr>
                <w:rFonts w:asciiTheme="minorHAnsi" w:hAnsiTheme="minorHAnsi" w:cstheme="minorHAnsi"/>
                <w:sz w:val="18"/>
                <w:szCs w:val="18"/>
              </w:rPr>
            </w:pPr>
            <w:r w:rsidRPr="008F27FE">
              <w:rPr>
                <w:rFonts w:asciiTheme="minorHAnsi" w:hAnsiTheme="minorHAnsi" w:cstheme="minorHAnsi"/>
                <w:sz w:val="18"/>
                <w:szCs w:val="18"/>
              </w:rPr>
              <w:t>Alle</w:t>
            </w:r>
          </w:p>
          <w:p w:rsidR="00D04CB1" w:rsidRPr="008F27FE" w:rsidRDefault="00D04CB1" w:rsidP="0007289A">
            <w:pPr>
              <w:rPr>
                <w:rFonts w:asciiTheme="minorHAnsi" w:hAnsiTheme="minorHAnsi" w:cstheme="minorHAnsi"/>
                <w:sz w:val="18"/>
                <w:szCs w:val="18"/>
              </w:rPr>
            </w:pPr>
            <w:r w:rsidRPr="008F27FE">
              <w:rPr>
                <w:rFonts w:asciiTheme="minorHAnsi" w:hAnsiTheme="minorHAnsi" w:cstheme="minorHAnsi"/>
                <w:sz w:val="18"/>
                <w:szCs w:val="18"/>
              </w:rPr>
              <w:t>(incl. Niet-Stuw)</w:t>
            </w:r>
          </w:p>
        </w:tc>
        <w:tc>
          <w:tcPr>
            <w:tcW w:w="628"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476,44</w:t>
            </w:r>
          </w:p>
        </w:tc>
        <w:tc>
          <w:tcPr>
            <w:tcW w:w="630"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523,72</w:t>
            </w:r>
          </w:p>
        </w:tc>
        <w:tc>
          <w:tcPr>
            <w:tcW w:w="734"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9,92</w:t>
            </w:r>
            <w:r w:rsidR="00EF5EDE" w:rsidRPr="008F27FE">
              <w:rPr>
                <w:rFonts w:asciiTheme="minorHAnsi" w:hAnsiTheme="minorHAnsi" w:cstheme="minorHAnsi"/>
                <w:sz w:val="18"/>
                <w:szCs w:val="18"/>
              </w:rPr>
              <w:t xml:space="preserve"> </w:t>
            </w:r>
            <w:r w:rsidRPr="008F27FE">
              <w:rPr>
                <w:rFonts w:asciiTheme="minorHAnsi" w:hAnsiTheme="minorHAnsi" w:cstheme="minorHAnsi"/>
                <w:sz w:val="18"/>
                <w:szCs w:val="18"/>
              </w:rPr>
              <w:t>%</w:t>
            </w:r>
          </w:p>
        </w:tc>
        <w:tc>
          <w:tcPr>
            <w:tcW w:w="721" w:type="pct"/>
            <w:tcBorders>
              <w:top w:val="single" w:sz="4" w:space="0" w:color="auto"/>
              <w:left w:val="single" w:sz="4" w:space="0" w:color="auto"/>
              <w:bottom w:val="single" w:sz="4" w:space="0" w:color="auto"/>
              <w:right w:val="single" w:sz="4" w:space="0" w:color="auto"/>
            </w:tcBorders>
          </w:tcPr>
          <w:p w:rsidR="00D04CB1" w:rsidRPr="008F27FE" w:rsidRDefault="00EF5EDE" w:rsidP="00EF5EDE">
            <w:pPr>
              <w:jc w:val="right"/>
              <w:rPr>
                <w:rFonts w:asciiTheme="minorHAnsi" w:hAnsiTheme="minorHAnsi" w:cstheme="minorHAnsi"/>
                <w:sz w:val="18"/>
                <w:szCs w:val="18"/>
              </w:rPr>
            </w:pPr>
            <w:r w:rsidRPr="008F27FE">
              <w:rPr>
                <w:rFonts w:asciiTheme="minorHAnsi" w:hAnsiTheme="minorHAnsi" w:cstheme="minorHAnsi"/>
                <w:sz w:val="18"/>
                <w:szCs w:val="18"/>
              </w:rPr>
              <w:t>578,62</w:t>
            </w:r>
          </w:p>
        </w:tc>
        <w:tc>
          <w:tcPr>
            <w:tcW w:w="748"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sz w:val="18"/>
                <w:szCs w:val="18"/>
              </w:rPr>
            </w:pPr>
            <w:r w:rsidRPr="008F27FE">
              <w:rPr>
                <w:rFonts w:asciiTheme="minorHAnsi" w:hAnsiTheme="minorHAnsi" w:cstheme="minorHAnsi"/>
                <w:sz w:val="18"/>
                <w:szCs w:val="18"/>
              </w:rPr>
              <w:t>10,48</w:t>
            </w:r>
            <w:r w:rsidR="00EF5EDE" w:rsidRPr="008F27FE">
              <w:rPr>
                <w:rFonts w:asciiTheme="minorHAnsi" w:hAnsiTheme="minorHAnsi" w:cstheme="minorHAnsi"/>
                <w:sz w:val="18"/>
                <w:szCs w:val="18"/>
              </w:rPr>
              <w:t xml:space="preserve"> </w:t>
            </w:r>
            <w:r w:rsidRPr="008F27FE">
              <w:rPr>
                <w:rFonts w:asciiTheme="minorHAnsi" w:hAnsiTheme="minorHAnsi" w:cstheme="minorHAnsi"/>
                <w:sz w:val="18"/>
                <w:szCs w:val="18"/>
              </w:rPr>
              <w:t>%</w:t>
            </w:r>
          </w:p>
        </w:tc>
        <w:tc>
          <w:tcPr>
            <w:tcW w:w="829" w:type="pct"/>
            <w:tcBorders>
              <w:top w:val="single" w:sz="4" w:space="0" w:color="auto"/>
              <w:left w:val="single" w:sz="4" w:space="0" w:color="auto"/>
              <w:bottom w:val="single" w:sz="4" w:space="0" w:color="auto"/>
              <w:right w:val="single" w:sz="4" w:space="0" w:color="auto"/>
            </w:tcBorders>
          </w:tcPr>
          <w:p w:rsidR="00D04CB1" w:rsidRPr="008F27FE" w:rsidRDefault="00D04CB1" w:rsidP="00EF5EDE">
            <w:pPr>
              <w:jc w:val="right"/>
              <w:rPr>
                <w:rFonts w:asciiTheme="minorHAnsi" w:hAnsiTheme="minorHAnsi" w:cstheme="minorHAnsi"/>
                <w:b/>
                <w:sz w:val="18"/>
                <w:szCs w:val="18"/>
              </w:rPr>
            </w:pPr>
            <w:r w:rsidRPr="008F27FE">
              <w:rPr>
                <w:rFonts w:asciiTheme="minorHAnsi" w:hAnsiTheme="minorHAnsi" w:cstheme="minorHAnsi"/>
                <w:b/>
                <w:sz w:val="18"/>
                <w:szCs w:val="18"/>
              </w:rPr>
              <w:t>21,45</w:t>
            </w:r>
            <w:r w:rsidR="00EF5EDE" w:rsidRPr="008F27FE">
              <w:rPr>
                <w:rFonts w:asciiTheme="minorHAnsi" w:hAnsiTheme="minorHAnsi" w:cstheme="minorHAnsi"/>
                <w:b/>
                <w:sz w:val="18"/>
                <w:szCs w:val="18"/>
              </w:rPr>
              <w:t xml:space="preserve"> </w:t>
            </w:r>
            <w:r w:rsidRPr="008F27FE">
              <w:rPr>
                <w:rFonts w:asciiTheme="minorHAnsi" w:hAnsiTheme="minorHAnsi" w:cstheme="minorHAnsi"/>
                <w:b/>
                <w:sz w:val="18"/>
                <w:szCs w:val="18"/>
              </w:rPr>
              <w:t>%</w:t>
            </w:r>
          </w:p>
        </w:tc>
      </w:tr>
    </w:tbl>
    <w:p w:rsidR="007E3F00" w:rsidRPr="001B7A0D" w:rsidRDefault="000F73FB">
      <w:pPr>
        <w:rPr>
          <w:sz w:val="20"/>
          <w:szCs w:val="20"/>
        </w:rPr>
      </w:pPr>
      <w:r>
        <w:rPr>
          <w:sz w:val="18"/>
          <w:szCs w:val="18"/>
        </w:rPr>
        <w:br/>
      </w:r>
      <w:r w:rsidR="00236146">
        <w:rPr>
          <w:b/>
          <w:sz w:val="20"/>
          <w:szCs w:val="20"/>
        </w:rPr>
        <w:br/>
      </w:r>
      <w:r w:rsidR="00EC7CBE">
        <w:rPr>
          <w:b/>
          <w:sz w:val="20"/>
          <w:szCs w:val="20"/>
        </w:rPr>
        <w:t>Grote en kleine woningen: naar vloeroppervlak (voorbeeld Overvecht)</w:t>
      </w:r>
      <w:r w:rsidR="00EC7CBE">
        <w:rPr>
          <w:sz w:val="20"/>
          <w:szCs w:val="20"/>
        </w:rPr>
        <w:br/>
        <w:t xml:space="preserve">In de volgende tabel is te zien dat woningen met een vloeroppervlak  &lt; 50 m2 sterk in prijs zijn verhoogd, maar ook de grotere woningen maakten een huurexplosie door van ruim 18 %. </w:t>
      </w:r>
      <w:r w:rsidR="001B7A0D">
        <w:rPr>
          <w:sz w:val="20"/>
          <w:szCs w:val="20"/>
        </w:rPr>
        <w:t>Dat kleinere woningen harder stijgen is niet vreemd, want in dat segment zat de meeste ‘ruimte’. Voor huurverhoging dan.</w:t>
      </w:r>
    </w:p>
    <w:tbl>
      <w:tblPr>
        <w:tblStyle w:val="Tabelraster"/>
        <w:tblW w:w="4887" w:type="pct"/>
        <w:tblLook w:val="01E0" w:firstRow="1" w:lastRow="1" w:firstColumn="1" w:lastColumn="1" w:noHBand="0" w:noVBand="0"/>
      </w:tblPr>
      <w:tblGrid>
        <w:gridCol w:w="966"/>
        <w:gridCol w:w="970"/>
        <w:gridCol w:w="926"/>
        <w:gridCol w:w="959"/>
        <w:gridCol w:w="933"/>
        <w:gridCol w:w="1083"/>
        <w:gridCol w:w="1031"/>
        <w:gridCol w:w="686"/>
        <w:gridCol w:w="838"/>
        <w:gridCol w:w="686"/>
      </w:tblGrid>
      <w:tr w:rsidR="007E3F00" w:rsidRPr="008F27FE" w:rsidTr="007E3F00">
        <w:tc>
          <w:tcPr>
            <w:tcW w:w="536" w:type="pct"/>
          </w:tcPr>
          <w:p w:rsidR="007E3F00" w:rsidRPr="008F27FE" w:rsidRDefault="007E3F00" w:rsidP="007E3F00">
            <w:pPr>
              <w:rPr>
                <w:rFonts w:asciiTheme="minorHAnsi" w:hAnsiTheme="minorHAnsi" w:cstheme="minorHAnsi"/>
                <w:sz w:val="18"/>
                <w:szCs w:val="18"/>
              </w:rPr>
            </w:pPr>
          </w:p>
        </w:tc>
        <w:tc>
          <w:tcPr>
            <w:tcW w:w="538" w:type="pct"/>
          </w:tcPr>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2011</w:t>
            </w:r>
          </w:p>
        </w:tc>
        <w:tc>
          <w:tcPr>
            <w:tcW w:w="514" w:type="pct"/>
          </w:tcPr>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2012</w:t>
            </w:r>
          </w:p>
        </w:tc>
        <w:tc>
          <w:tcPr>
            <w:tcW w:w="532" w:type="pct"/>
          </w:tcPr>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 xml:space="preserve">% stijging </w:t>
            </w:r>
          </w:p>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t.o.v. 2011</w:t>
            </w:r>
          </w:p>
        </w:tc>
        <w:tc>
          <w:tcPr>
            <w:tcW w:w="517" w:type="pct"/>
          </w:tcPr>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2013</w:t>
            </w:r>
          </w:p>
        </w:tc>
        <w:tc>
          <w:tcPr>
            <w:tcW w:w="600" w:type="pct"/>
          </w:tcPr>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 xml:space="preserve">% stijging </w:t>
            </w:r>
          </w:p>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t.o.v. 2012</w:t>
            </w:r>
          </w:p>
        </w:tc>
        <w:tc>
          <w:tcPr>
            <w:tcW w:w="571" w:type="pct"/>
          </w:tcPr>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 stijging t.o.v. 2011</w:t>
            </w:r>
          </w:p>
        </w:tc>
        <w:tc>
          <w:tcPr>
            <w:tcW w:w="377" w:type="pct"/>
          </w:tcPr>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 xml:space="preserve">aantal </w:t>
            </w:r>
          </w:p>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2011</w:t>
            </w:r>
          </w:p>
        </w:tc>
        <w:tc>
          <w:tcPr>
            <w:tcW w:w="465" w:type="pct"/>
          </w:tcPr>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 xml:space="preserve">aantal </w:t>
            </w:r>
          </w:p>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2012</w:t>
            </w:r>
          </w:p>
        </w:tc>
        <w:tc>
          <w:tcPr>
            <w:tcW w:w="349" w:type="pct"/>
          </w:tcPr>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aantal</w:t>
            </w:r>
          </w:p>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2013</w:t>
            </w:r>
          </w:p>
        </w:tc>
      </w:tr>
      <w:tr w:rsidR="007E3F00" w:rsidRPr="008F27FE" w:rsidTr="007E3F00">
        <w:tc>
          <w:tcPr>
            <w:tcW w:w="536"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&lt; 50 m2</w:t>
            </w:r>
          </w:p>
        </w:tc>
        <w:tc>
          <w:tcPr>
            <w:tcW w:w="538"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€ 374,27</w:t>
            </w:r>
          </w:p>
        </w:tc>
        <w:tc>
          <w:tcPr>
            <w:tcW w:w="514"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€ 460,16</w:t>
            </w:r>
          </w:p>
        </w:tc>
        <w:tc>
          <w:tcPr>
            <w:tcW w:w="532"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+ 22,95 %</w:t>
            </w:r>
          </w:p>
        </w:tc>
        <w:tc>
          <w:tcPr>
            <w:tcW w:w="517"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€ 487,82</w:t>
            </w:r>
          </w:p>
        </w:tc>
        <w:tc>
          <w:tcPr>
            <w:tcW w:w="600"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+ 6,01 %</w:t>
            </w:r>
          </w:p>
        </w:tc>
        <w:tc>
          <w:tcPr>
            <w:tcW w:w="571" w:type="pct"/>
          </w:tcPr>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+ 30,34 %</w:t>
            </w:r>
          </w:p>
        </w:tc>
        <w:tc>
          <w:tcPr>
            <w:tcW w:w="377"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132</w:t>
            </w:r>
          </w:p>
        </w:tc>
        <w:tc>
          <w:tcPr>
            <w:tcW w:w="465"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154</w:t>
            </w:r>
          </w:p>
        </w:tc>
        <w:tc>
          <w:tcPr>
            <w:tcW w:w="349"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58</w:t>
            </w:r>
          </w:p>
        </w:tc>
      </w:tr>
      <w:tr w:rsidR="007E3F00" w:rsidRPr="008F27FE" w:rsidTr="007E3F00">
        <w:tc>
          <w:tcPr>
            <w:tcW w:w="536"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&gt; 50 m2</w:t>
            </w:r>
          </w:p>
        </w:tc>
        <w:tc>
          <w:tcPr>
            <w:tcW w:w="538"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€ 514,23</w:t>
            </w:r>
          </w:p>
        </w:tc>
        <w:tc>
          <w:tcPr>
            <w:tcW w:w="514"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€ 544,12</w:t>
            </w:r>
          </w:p>
        </w:tc>
        <w:tc>
          <w:tcPr>
            <w:tcW w:w="532"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+ 5,81 %</w:t>
            </w:r>
          </w:p>
        </w:tc>
        <w:tc>
          <w:tcPr>
            <w:tcW w:w="517"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€ 606,92</w:t>
            </w:r>
          </w:p>
        </w:tc>
        <w:tc>
          <w:tcPr>
            <w:tcW w:w="600"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+ 11,54 %</w:t>
            </w:r>
          </w:p>
        </w:tc>
        <w:tc>
          <w:tcPr>
            <w:tcW w:w="571" w:type="pct"/>
          </w:tcPr>
          <w:p w:rsidR="007E3F00" w:rsidRPr="008F27FE" w:rsidRDefault="007E3F00" w:rsidP="007E3F00">
            <w:pPr>
              <w:rPr>
                <w:rFonts w:asciiTheme="minorHAnsi" w:hAnsiTheme="minorHAnsi" w:cstheme="minorHAnsi"/>
                <w:b/>
                <w:sz w:val="18"/>
                <w:szCs w:val="18"/>
              </w:rPr>
            </w:pPr>
            <w:r w:rsidRPr="008F27FE">
              <w:rPr>
                <w:rFonts w:asciiTheme="minorHAnsi" w:hAnsiTheme="minorHAnsi" w:cstheme="minorHAnsi"/>
                <w:b/>
                <w:sz w:val="18"/>
                <w:szCs w:val="18"/>
              </w:rPr>
              <w:t>+ 18,03 %</w:t>
            </w:r>
          </w:p>
        </w:tc>
        <w:tc>
          <w:tcPr>
            <w:tcW w:w="377"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287</w:t>
            </w:r>
          </w:p>
        </w:tc>
        <w:tc>
          <w:tcPr>
            <w:tcW w:w="465"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330</w:t>
            </w:r>
          </w:p>
        </w:tc>
        <w:tc>
          <w:tcPr>
            <w:tcW w:w="349" w:type="pct"/>
          </w:tcPr>
          <w:p w:rsidR="007E3F00" w:rsidRPr="008F27FE" w:rsidRDefault="007E3F00" w:rsidP="007E3F00">
            <w:pPr>
              <w:rPr>
                <w:rFonts w:asciiTheme="minorHAnsi" w:hAnsiTheme="minorHAnsi" w:cstheme="minorHAnsi"/>
                <w:sz w:val="18"/>
                <w:szCs w:val="18"/>
              </w:rPr>
            </w:pPr>
            <w:r w:rsidRPr="008F27FE">
              <w:rPr>
                <w:rFonts w:asciiTheme="minorHAnsi" w:hAnsiTheme="minorHAnsi" w:cstheme="minorHAnsi"/>
                <w:sz w:val="18"/>
                <w:szCs w:val="18"/>
              </w:rPr>
              <w:t>310</w:t>
            </w:r>
          </w:p>
        </w:tc>
      </w:tr>
    </w:tbl>
    <w:p w:rsidR="008F27FE" w:rsidRDefault="008F1449">
      <w:pPr>
        <w:rPr>
          <w:b/>
          <w:sz w:val="20"/>
          <w:szCs w:val="20"/>
        </w:rPr>
      </w:pPr>
      <w:r>
        <w:rPr>
          <w:b/>
          <w:sz w:val="20"/>
          <w:szCs w:val="20"/>
        </w:rPr>
        <w:br/>
      </w:r>
    </w:p>
    <w:p w:rsidR="008F27FE" w:rsidRDefault="008F27FE">
      <w:pPr>
        <w:rPr>
          <w:b/>
          <w:sz w:val="20"/>
          <w:szCs w:val="20"/>
        </w:rPr>
      </w:pPr>
      <w:r>
        <w:rPr>
          <w:b/>
          <w:sz w:val="20"/>
          <w:szCs w:val="20"/>
        </w:rPr>
        <w:br w:type="page"/>
      </w:r>
    </w:p>
    <w:p w:rsidR="0040515F" w:rsidRDefault="000F73FB">
      <w:pPr>
        <w:rPr>
          <w:sz w:val="20"/>
          <w:szCs w:val="20"/>
        </w:rPr>
      </w:pPr>
      <w:r w:rsidRPr="000F73FB">
        <w:rPr>
          <w:b/>
          <w:sz w:val="20"/>
          <w:szCs w:val="20"/>
        </w:rPr>
        <w:lastRenderedPageBreak/>
        <w:t xml:space="preserve">De huurexplosie top 10 </w:t>
      </w:r>
      <w:r w:rsidRPr="000F73FB">
        <w:rPr>
          <w:sz w:val="20"/>
          <w:szCs w:val="20"/>
        </w:rPr>
        <w:br/>
      </w:r>
      <w:r>
        <w:rPr>
          <w:sz w:val="20"/>
          <w:szCs w:val="20"/>
        </w:rPr>
        <w:t>Regelmatig worden huizen meer dan één keer aangeboden op Woningnet. Dat kan diverse oorzaken hebben, zoals fouten in de eerste aanbieding</w:t>
      </w:r>
      <w:r w:rsidR="00063C00">
        <w:rPr>
          <w:sz w:val="20"/>
          <w:szCs w:val="20"/>
        </w:rPr>
        <w:t>, of gebrek aan reacties. Ook komen sommige woningen na korte tijd alweer vrij en worden dan opnieuw aangeboden. Uit de laatstgenoemde categorie valt bij uitstek af te leiden wat het effect van Donnerpunten en huurharmonisatie is. Zonder verder commentaar hieronder de huurexplosie top 10. De cijfers spreken voor zich.</w:t>
      </w:r>
      <w:r w:rsidR="00FA0402">
        <w:rPr>
          <w:sz w:val="20"/>
          <w:szCs w:val="20"/>
        </w:rPr>
        <w:t xml:space="preserve"> Zonder uitzondering zijn het kleinere woningen die de grootste klappers maken.</w:t>
      </w:r>
    </w:p>
    <w:tbl>
      <w:tblPr>
        <w:tblStyle w:val="Tabelraster"/>
        <w:tblW w:w="0" w:type="auto"/>
        <w:tblLook w:val="04A0" w:firstRow="1" w:lastRow="0" w:firstColumn="1" w:lastColumn="0" w:noHBand="0" w:noVBand="1"/>
      </w:tblPr>
      <w:tblGrid>
        <w:gridCol w:w="2013"/>
        <w:gridCol w:w="1918"/>
        <w:gridCol w:w="633"/>
        <w:gridCol w:w="222"/>
        <w:gridCol w:w="875"/>
        <w:gridCol w:w="922"/>
        <w:gridCol w:w="922"/>
        <w:gridCol w:w="819"/>
        <w:gridCol w:w="222"/>
        <w:gridCol w:w="742"/>
      </w:tblGrid>
      <w:tr w:rsidR="00CC6ABE" w:rsidRPr="00CC6ABE" w:rsidTr="00CC6ABE">
        <w:trPr>
          <w:trHeight w:val="255"/>
        </w:trPr>
        <w:tc>
          <w:tcPr>
            <w:tcW w:w="2013" w:type="dxa"/>
            <w:noWrap/>
            <w:hideMark/>
          </w:tcPr>
          <w:p w:rsidR="00CC6ABE" w:rsidRPr="00CC6ABE" w:rsidRDefault="00CC6ABE">
            <w:pPr>
              <w:rPr>
                <w:rFonts w:asciiTheme="minorHAnsi" w:hAnsiTheme="minorHAnsi" w:cstheme="minorHAnsi"/>
                <w:b/>
                <w:bCs/>
                <w:sz w:val="16"/>
                <w:szCs w:val="16"/>
              </w:rPr>
            </w:pPr>
            <w:r w:rsidRPr="00CC6ABE">
              <w:rPr>
                <w:rFonts w:asciiTheme="minorHAnsi" w:hAnsiTheme="minorHAnsi" w:cstheme="minorHAnsi"/>
                <w:b/>
                <w:bCs/>
                <w:sz w:val="16"/>
                <w:szCs w:val="16"/>
              </w:rPr>
              <w:t>ADRES</w:t>
            </w:r>
          </w:p>
        </w:tc>
        <w:tc>
          <w:tcPr>
            <w:tcW w:w="1918" w:type="dxa"/>
            <w:noWrap/>
            <w:hideMark/>
          </w:tcPr>
          <w:p w:rsidR="00CC6ABE" w:rsidRPr="00CC6ABE" w:rsidRDefault="00CC6ABE">
            <w:pPr>
              <w:rPr>
                <w:rFonts w:asciiTheme="minorHAnsi" w:hAnsiTheme="minorHAnsi" w:cstheme="minorHAnsi"/>
                <w:b/>
                <w:bCs/>
                <w:sz w:val="16"/>
                <w:szCs w:val="16"/>
              </w:rPr>
            </w:pPr>
            <w:r w:rsidRPr="00CC6ABE">
              <w:rPr>
                <w:rFonts w:asciiTheme="minorHAnsi" w:hAnsiTheme="minorHAnsi" w:cstheme="minorHAnsi"/>
                <w:b/>
                <w:bCs/>
                <w:sz w:val="16"/>
                <w:szCs w:val="16"/>
              </w:rPr>
              <w:t>WIJK</w:t>
            </w:r>
          </w:p>
        </w:tc>
        <w:tc>
          <w:tcPr>
            <w:tcW w:w="855" w:type="dxa"/>
            <w:gridSpan w:val="2"/>
            <w:noWrap/>
            <w:hideMark/>
          </w:tcPr>
          <w:p w:rsidR="00CC6ABE" w:rsidRPr="00CC6ABE" w:rsidRDefault="00CC6ABE">
            <w:pPr>
              <w:rPr>
                <w:rFonts w:asciiTheme="minorHAnsi" w:hAnsiTheme="minorHAnsi" w:cstheme="minorHAnsi"/>
                <w:b/>
                <w:bCs/>
                <w:sz w:val="16"/>
                <w:szCs w:val="16"/>
              </w:rPr>
            </w:pPr>
            <w:r w:rsidRPr="00CC6ABE">
              <w:rPr>
                <w:rFonts w:asciiTheme="minorHAnsi" w:hAnsiTheme="minorHAnsi" w:cstheme="minorHAnsi"/>
                <w:b/>
                <w:bCs/>
                <w:sz w:val="16"/>
                <w:szCs w:val="16"/>
              </w:rPr>
              <w:t xml:space="preserve">AANTAL </w:t>
            </w:r>
          </w:p>
        </w:tc>
        <w:tc>
          <w:tcPr>
            <w:tcW w:w="875" w:type="dxa"/>
            <w:noWrap/>
            <w:hideMark/>
          </w:tcPr>
          <w:p w:rsidR="00CC6ABE" w:rsidRPr="00CC6ABE" w:rsidRDefault="00CC6ABE">
            <w:pPr>
              <w:rPr>
                <w:rFonts w:asciiTheme="minorHAnsi" w:hAnsiTheme="minorHAnsi" w:cstheme="minorHAnsi"/>
                <w:b/>
                <w:bCs/>
                <w:sz w:val="16"/>
                <w:szCs w:val="16"/>
              </w:rPr>
            </w:pPr>
            <w:r w:rsidRPr="00CC6ABE">
              <w:rPr>
                <w:rFonts w:asciiTheme="minorHAnsi" w:hAnsiTheme="minorHAnsi" w:cstheme="minorHAnsi"/>
                <w:b/>
                <w:bCs/>
                <w:sz w:val="16"/>
                <w:szCs w:val="16"/>
              </w:rPr>
              <w:t>KALE HUUR</w:t>
            </w:r>
          </w:p>
        </w:tc>
        <w:tc>
          <w:tcPr>
            <w:tcW w:w="922" w:type="dxa"/>
            <w:noWrap/>
            <w:hideMark/>
          </w:tcPr>
          <w:p w:rsidR="00CC6ABE" w:rsidRPr="00CC6ABE" w:rsidRDefault="00CC6ABE">
            <w:pPr>
              <w:rPr>
                <w:rFonts w:asciiTheme="minorHAnsi" w:hAnsiTheme="minorHAnsi" w:cstheme="minorHAnsi"/>
                <w:b/>
                <w:bCs/>
                <w:sz w:val="16"/>
                <w:szCs w:val="16"/>
              </w:rPr>
            </w:pPr>
            <w:r w:rsidRPr="00CC6ABE">
              <w:rPr>
                <w:rFonts w:asciiTheme="minorHAnsi" w:hAnsiTheme="minorHAnsi" w:cstheme="minorHAnsi"/>
                <w:b/>
                <w:bCs/>
                <w:sz w:val="16"/>
                <w:szCs w:val="16"/>
              </w:rPr>
              <w:t xml:space="preserve">KALE HUUR </w:t>
            </w:r>
          </w:p>
        </w:tc>
        <w:tc>
          <w:tcPr>
            <w:tcW w:w="922" w:type="dxa"/>
            <w:noWrap/>
            <w:hideMark/>
          </w:tcPr>
          <w:p w:rsidR="00CC6ABE" w:rsidRPr="00CC6ABE" w:rsidRDefault="00CC6ABE">
            <w:pPr>
              <w:rPr>
                <w:rFonts w:asciiTheme="minorHAnsi" w:hAnsiTheme="minorHAnsi" w:cstheme="minorHAnsi"/>
                <w:b/>
                <w:bCs/>
                <w:sz w:val="16"/>
                <w:szCs w:val="16"/>
              </w:rPr>
            </w:pPr>
            <w:r w:rsidRPr="00CC6ABE">
              <w:rPr>
                <w:rFonts w:asciiTheme="minorHAnsi" w:hAnsiTheme="minorHAnsi" w:cstheme="minorHAnsi"/>
                <w:b/>
                <w:bCs/>
                <w:sz w:val="16"/>
                <w:szCs w:val="16"/>
              </w:rPr>
              <w:t xml:space="preserve">KALE HUUR </w:t>
            </w:r>
          </w:p>
        </w:tc>
        <w:tc>
          <w:tcPr>
            <w:tcW w:w="819" w:type="dxa"/>
            <w:noWrap/>
            <w:hideMark/>
          </w:tcPr>
          <w:p w:rsidR="00CC6ABE" w:rsidRPr="00CC6ABE" w:rsidRDefault="00CC6ABE" w:rsidP="00CC6ABE">
            <w:pPr>
              <w:rPr>
                <w:rFonts w:asciiTheme="minorHAnsi" w:hAnsiTheme="minorHAnsi" w:cstheme="minorHAnsi"/>
                <w:b/>
                <w:bCs/>
                <w:sz w:val="16"/>
                <w:szCs w:val="16"/>
              </w:rPr>
            </w:pPr>
            <w:r w:rsidRPr="00CC6ABE">
              <w:rPr>
                <w:rFonts w:asciiTheme="minorHAnsi" w:hAnsiTheme="minorHAnsi" w:cstheme="minorHAnsi"/>
                <w:b/>
                <w:bCs/>
                <w:sz w:val="16"/>
                <w:szCs w:val="16"/>
              </w:rPr>
              <w:t>STIJGING</w:t>
            </w:r>
          </w:p>
        </w:tc>
        <w:tc>
          <w:tcPr>
            <w:tcW w:w="222" w:type="dxa"/>
            <w:noWrap/>
            <w:hideMark/>
          </w:tcPr>
          <w:p w:rsidR="00CC6ABE" w:rsidRPr="00CC6ABE" w:rsidRDefault="00CC6ABE" w:rsidP="00CC6ABE">
            <w:pPr>
              <w:rPr>
                <w:rFonts w:asciiTheme="minorHAnsi" w:hAnsiTheme="minorHAnsi" w:cstheme="minorHAnsi"/>
                <w:b/>
                <w:bCs/>
                <w:sz w:val="16"/>
                <w:szCs w:val="16"/>
              </w:rPr>
            </w:pPr>
          </w:p>
        </w:tc>
        <w:tc>
          <w:tcPr>
            <w:tcW w:w="742" w:type="dxa"/>
            <w:noWrap/>
            <w:hideMark/>
          </w:tcPr>
          <w:p w:rsidR="00CC6ABE" w:rsidRPr="00CC6ABE" w:rsidRDefault="00CC6ABE">
            <w:pPr>
              <w:rPr>
                <w:rFonts w:asciiTheme="minorHAnsi" w:hAnsiTheme="minorHAnsi" w:cstheme="minorHAnsi"/>
                <w:b/>
                <w:bCs/>
                <w:sz w:val="16"/>
                <w:szCs w:val="16"/>
              </w:rPr>
            </w:pPr>
            <w:r w:rsidRPr="00CC6ABE">
              <w:rPr>
                <w:rFonts w:asciiTheme="minorHAnsi" w:hAnsiTheme="minorHAnsi" w:cstheme="minorHAnsi"/>
                <w:b/>
                <w:bCs/>
                <w:sz w:val="16"/>
                <w:szCs w:val="16"/>
              </w:rPr>
              <w:t>CORPO-</w:t>
            </w:r>
            <w:r w:rsidR="00CE071A" w:rsidRPr="00CC6ABE">
              <w:rPr>
                <w:rFonts w:asciiTheme="minorHAnsi" w:hAnsiTheme="minorHAnsi" w:cstheme="minorHAnsi"/>
                <w:b/>
                <w:bCs/>
                <w:sz w:val="16"/>
                <w:szCs w:val="16"/>
              </w:rPr>
              <w:t xml:space="preserve"> RATIE</w:t>
            </w:r>
          </w:p>
        </w:tc>
      </w:tr>
      <w:tr w:rsidR="00CC6ABE" w:rsidRPr="00CC6ABE" w:rsidTr="00CC6ABE">
        <w:trPr>
          <w:trHeight w:val="255"/>
        </w:trPr>
        <w:tc>
          <w:tcPr>
            <w:tcW w:w="2013" w:type="dxa"/>
            <w:noWrap/>
            <w:hideMark/>
          </w:tcPr>
          <w:p w:rsidR="00CC6ABE" w:rsidRPr="00CC6ABE" w:rsidRDefault="00CC6ABE">
            <w:pPr>
              <w:rPr>
                <w:rFonts w:asciiTheme="minorHAnsi" w:hAnsiTheme="minorHAnsi" w:cstheme="minorHAnsi"/>
                <w:b/>
                <w:bCs/>
                <w:sz w:val="16"/>
                <w:szCs w:val="16"/>
              </w:rPr>
            </w:pPr>
          </w:p>
        </w:tc>
        <w:tc>
          <w:tcPr>
            <w:tcW w:w="1918" w:type="dxa"/>
            <w:noWrap/>
            <w:hideMark/>
          </w:tcPr>
          <w:p w:rsidR="00CC6ABE" w:rsidRPr="00CC6ABE" w:rsidRDefault="00CC6ABE">
            <w:pPr>
              <w:rPr>
                <w:rFonts w:asciiTheme="minorHAnsi" w:hAnsiTheme="minorHAnsi" w:cstheme="minorHAnsi"/>
                <w:b/>
                <w:bCs/>
                <w:sz w:val="16"/>
                <w:szCs w:val="16"/>
              </w:rPr>
            </w:pPr>
          </w:p>
        </w:tc>
        <w:tc>
          <w:tcPr>
            <w:tcW w:w="855" w:type="dxa"/>
            <w:gridSpan w:val="2"/>
            <w:noWrap/>
            <w:hideMark/>
          </w:tcPr>
          <w:p w:rsidR="00CC6ABE" w:rsidRPr="00CC6ABE" w:rsidRDefault="00CC6ABE">
            <w:pPr>
              <w:rPr>
                <w:rFonts w:asciiTheme="minorHAnsi" w:hAnsiTheme="minorHAnsi" w:cstheme="minorHAnsi"/>
                <w:b/>
                <w:bCs/>
                <w:sz w:val="16"/>
                <w:szCs w:val="16"/>
              </w:rPr>
            </w:pPr>
            <w:r w:rsidRPr="00CC6ABE">
              <w:rPr>
                <w:rFonts w:asciiTheme="minorHAnsi" w:hAnsiTheme="minorHAnsi" w:cstheme="minorHAnsi"/>
                <w:b/>
                <w:bCs/>
                <w:sz w:val="16"/>
                <w:szCs w:val="16"/>
              </w:rPr>
              <w:t>KAMERS</w:t>
            </w:r>
          </w:p>
        </w:tc>
        <w:tc>
          <w:tcPr>
            <w:tcW w:w="875" w:type="dxa"/>
            <w:noWrap/>
            <w:hideMark/>
          </w:tcPr>
          <w:p w:rsidR="00CC6ABE" w:rsidRPr="00CC6ABE" w:rsidRDefault="00CC6ABE">
            <w:pPr>
              <w:rPr>
                <w:rFonts w:asciiTheme="minorHAnsi" w:hAnsiTheme="minorHAnsi" w:cstheme="minorHAnsi"/>
                <w:b/>
                <w:bCs/>
                <w:sz w:val="16"/>
                <w:szCs w:val="16"/>
              </w:rPr>
            </w:pPr>
            <w:r w:rsidRPr="00CC6ABE">
              <w:rPr>
                <w:rFonts w:asciiTheme="minorHAnsi" w:hAnsiTheme="minorHAnsi" w:cstheme="minorHAnsi"/>
                <w:b/>
                <w:bCs/>
                <w:sz w:val="16"/>
                <w:szCs w:val="16"/>
              </w:rPr>
              <w:t>2011</w:t>
            </w:r>
          </w:p>
        </w:tc>
        <w:tc>
          <w:tcPr>
            <w:tcW w:w="922" w:type="dxa"/>
            <w:noWrap/>
            <w:hideMark/>
          </w:tcPr>
          <w:p w:rsidR="00CC6ABE" w:rsidRPr="00CC6ABE" w:rsidRDefault="00CC6ABE">
            <w:pPr>
              <w:rPr>
                <w:rFonts w:asciiTheme="minorHAnsi" w:hAnsiTheme="minorHAnsi" w:cstheme="minorHAnsi"/>
                <w:b/>
                <w:bCs/>
                <w:sz w:val="16"/>
                <w:szCs w:val="16"/>
              </w:rPr>
            </w:pPr>
            <w:r w:rsidRPr="00CC6ABE">
              <w:rPr>
                <w:rFonts w:asciiTheme="minorHAnsi" w:hAnsiTheme="minorHAnsi" w:cstheme="minorHAnsi"/>
                <w:b/>
                <w:bCs/>
                <w:sz w:val="16"/>
                <w:szCs w:val="16"/>
              </w:rPr>
              <w:t>2012</w:t>
            </w:r>
          </w:p>
        </w:tc>
        <w:tc>
          <w:tcPr>
            <w:tcW w:w="922" w:type="dxa"/>
            <w:noWrap/>
            <w:hideMark/>
          </w:tcPr>
          <w:p w:rsidR="00CC6ABE" w:rsidRPr="00CC6ABE" w:rsidRDefault="00CC6ABE">
            <w:pPr>
              <w:rPr>
                <w:rFonts w:asciiTheme="minorHAnsi" w:hAnsiTheme="minorHAnsi" w:cstheme="minorHAnsi"/>
                <w:b/>
                <w:bCs/>
                <w:sz w:val="16"/>
                <w:szCs w:val="16"/>
              </w:rPr>
            </w:pPr>
            <w:r w:rsidRPr="00CC6ABE">
              <w:rPr>
                <w:rFonts w:asciiTheme="minorHAnsi" w:hAnsiTheme="minorHAnsi" w:cstheme="minorHAnsi"/>
                <w:b/>
                <w:bCs/>
                <w:sz w:val="16"/>
                <w:szCs w:val="16"/>
              </w:rPr>
              <w:t>2013</w:t>
            </w:r>
          </w:p>
        </w:tc>
        <w:tc>
          <w:tcPr>
            <w:tcW w:w="819" w:type="dxa"/>
            <w:noWrap/>
            <w:hideMark/>
          </w:tcPr>
          <w:p w:rsidR="00CC6ABE" w:rsidRPr="00CC6ABE" w:rsidRDefault="00CC6ABE" w:rsidP="00CC6ABE">
            <w:pPr>
              <w:rPr>
                <w:rFonts w:asciiTheme="minorHAnsi" w:hAnsiTheme="minorHAnsi" w:cstheme="minorHAnsi"/>
                <w:b/>
                <w:bCs/>
                <w:sz w:val="16"/>
                <w:szCs w:val="16"/>
              </w:rPr>
            </w:pPr>
            <w:r w:rsidRPr="00CC6ABE">
              <w:rPr>
                <w:rFonts w:asciiTheme="minorHAnsi" w:hAnsiTheme="minorHAnsi" w:cstheme="minorHAnsi"/>
                <w:b/>
                <w:bCs/>
                <w:sz w:val="16"/>
                <w:szCs w:val="16"/>
              </w:rPr>
              <w:t>2013</w:t>
            </w:r>
          </w:p>
        </w:tc>
        <w:tc>
          <w:tcPr>
            <w:tcW w:w="222" w:type="dxa"/>
            <w:noWrap/>
            <w:hideMark/>
          </w:tcPr>
          <w:p w:rsidR="00CC6ABE" w:rsidRPr="00CC6ABE" w:rsidRDefault="00CC6ABE" w:rsidP="00CC6ABE">
            <w:pPr>
              <w:rPr>
                <w:rFonts w:asciiTheme="minorHAnsi" w:hAnsiTheme="minorHAnsi" w:cstheme="minorHAnsi"/>
                <w:b/>
                <w:bCs/>
                <w:sz w:val="16"/>
                <w:szCs w:val="16"/>
              </w:rPr>
            </w:pPr>
          </w:p>
        </w:tc>
        <w:tc>
          <w:tcPr>
            <w:tcW w:w="742" w:type="dxa"/>
            <w:noWrap/>
            <w:hideMark/>
          </w:tcPr>
          <w:p w:rsidR="00CC6ABE" w:rsidRPr="00CC6ABE" w:rsidRDefault="00CC6ABE">
            <w:pPr>
              <w:rPr>
                <w:rFonts w:asciiTheme="minorHAnsi" w:hAnsiTheme="minorHAnsi" w:cstheme="minorHAnsi"/>
                <w:b/>
                <w:bCs/>
                <w:sz w:val="16"/>
                <w:szCs w:val="16"/>
              </w:rPr>
            </w:pPr>
          </w:p>
        </w:tc>
      </w:tr>
      <w:tr w:rsidR="00CC6ABE" w:rsidRPr="00CC6ABE" w:rsidTr="00CC6ABE">
        <w:trPr>
          <w:trHeight w:val="255"/>
        </w:trPr>
        <w:tc>
          <w:tcPr>
            <w:tcW w:w="2013"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Roelantdreef 188</w:t>
            </w:r>
          </w:p>
        </w:tc>
        <w:tc>
          <w:tcPr>
            <w:tcW w:w="1918"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Taagdreef-Zamenhofdreef</w:t>
            </w:r>
          </w:p>
        </w:tc>
        <w:tc>
          <w:tcPr>
            <w:tcW w:w="633" w:type="dxa"/>
            <w:noWrap/>
            <w:hideMark/>
          </w:tcPr>
          <w:p w:rsidR="00CC6ABE" w:rsidRPr="00CC6ABE" w:rsidRDefault="00CC6ABE" w:rsidP="00CC6ABE">
            <w:pPr>
              <w:rPr>
                <w:rFonts w:asciiTheme="minorHAnsi" w:hAnsiTheme="minorHAnsi" w:cstheme="minorHAnsi"/>
                <w:sz w:val="16"/>
                <w:szCs w:val="16"/>
              </w:rPr>
            </w:pPr>
            <w:r w:rsidRPr="00CC6ABE">
              <w:rPr>
                <w:rFonts w:asciiTheme="minorHAnsi" w:hAnsiTheme="minorHAnsi" w:cstheme="minorHAnsi"/>
                <w:sz w:val="16"/>
                <w:szCs w:val="16"/>
              </w:rPr>
              <w:t>1</w:t>
            </w:r>
          </w:p>
        </w:tc>
        <w:tc>
          <w:tcPr>
            <w:tcW w:w="222" w:type="dxa"/>
            <w:noWrap/>
            <w:hideMark/>
          </w:tcPr>
          <w:p w:rsidR="00CC6ABE" w:rsidRPr="00CC6ABE" w:rsidRDefault="00CC6ABE" w:rsidP="00CC6ABE">
            <w:pPr>
              <w:rPr>
                <w:rFonts w:asciiTheme="minorHAnsi" w:hAnsiTheme="minorHAnsi" w:cstheme="minorHAnsi"/>
                <w:sz w:val="16"/>
                <w:szCs w:val="16"/>
              </w:rPr>
            </w:pPr>
          </w:p>
        </w:tc>
        <w:tc>
          <w:tcPr>
            <w:tcW w:w="875"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€ 327,47 </w:t>
            </w:r>
          </w:p>
        </w:tc>
        <w:tc>
          <w:tcPr>
            <w:tcW w:w="92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€ 517,89</w:t>
            </w:r>
          </w:p>
        </w:tc>
        <w:tc>
          <w:tcPr>
            <w:tcW w:w="922" w:type="dxa"/>
            <w:noWrap/>
            <w:hideMark/>
          </w:tcPr>
          <w:p w:rsidR="00CC6ABE" w:rsidRPr="00CC6ABE" w:rsidRDefault="00CC6ABE">
            <w:pPr>
              <w:rPr>
                <w:rFonts w:asciiTheme="minorHAnsi" w:hAnsiTheme="minorHAnsi" w:cstheme="minorHAnsi"/>
                <w:sz w:val="16"/>
                <w:szCs w:val="16"/>
              </w:rPr>
            </w:pPr>
          </w:p>
        </w:tc>
        <w:tc>
          <w:tcPr>
            <w:tcW w:w="819" w:type="dxa"/>
            <w:noWrap/>
            <w:hideMark/>
          </w:tcPr>
          <w:p w:rsidR="00CC6ABE" w:rsidRPr="00CC6ABE" w:rsidRDefault="00CC6ABE">
            <w:pPr>
              <w:rPr>
                <w:rFonts w:asciiTheme="minorHAnsi" w:hAnsiTheme="minorHAnsi" w:cstheme="minorHAnsi"/>
                <w:b/>
                <w:sz w:val="16"/>
                <w:szCs w:val="16"/>
              </w:rPr>
            </w:pPr>
            <w:r w:rsidRPr="00CC6ABE">
              <w:rPr>
                <w:rFonts w:asciiTheme="minorHAnsi" w:hAnsiTheme="minorHAnsi" w:cstheme="minorHAnsi"/>
                <w:b/>
                <w:sz w:val="16"/>
                <w:szCs w:val="16"/>
              </w:rPr>
              <w:t>58,15%</w:t>
            </w:r>
          </w:p>
        </w:tc>
        <w:tc>
          <w:tcPr>
            <w:tcW w:w="222" w:type="dxa"/>
            <w:noWrap/>
            <w:hideMark/>
          </w:tcPr>
          <w:p w:rsidR="00CC6ABE" w:rsidRPr="00CC6ABE" w:rsidRDefault="00CC6ABE" w:rsidP="00CC6ABE">
            <w:pPr>
              <w:rPr>
                <w:rFonts w:asciiTheme="minorHAnsi" w:hAnsiTheme="minorHAnsi" w:cstheme="minorHAnsi"/>
                <w:b/>
                <w:bCs/>
                <w:sz w:val="16"/>
                <w:szCs w:val="16"/>
              </w:rPr>
            </w:pPr>
          </w:p>
        </w:tc>
        <w:tc>
          <w:tcPr>
            <w:tcW w:w="74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Mitros</w:t>
            </w:r>
          </w:p>
        </w:tc>
      </w:tr>
      <w:tr w:rsidR="00CC6ABE" w:rsidRPr="00CC6ABE" w:rsidTr="00CC6ABE">
        <w:trPr>
          <w:trHeight w:val="255"/>
        </w:trPr>
        <w:tc>
          <w:tcPr>
            <w:tcW w:w="2013" w:type="dxa"/>
            <w:noWrap/>
          </w:tcPr>
          <w:p w:rsidR="00CC6ABE" w:rsidRPr="00CC6ABE" w:rsidRDefault="00CC6ABE">
            <w:pPr>
              <w:rPr>
                <w:rFonts w:asciiTheme="minorHAnsi" w:hAnsiTheme="minorHAnsi" w:cstheme="minorHAnsi"/>
                <w:sz w:val="16"/>
                <w:szCs w:val="16"/>
              </w:rPr>
            </w:pPr>
          </w:p>
        </w:tc>
        <w:tc>
          <w:tcPr>
            <w:tcW w:w="1918" w:type="dxa"/>
            <w:noWrap/>
          </w:tcPr>
          <w:p w:rsidR="00CC6ABE" w:rsidRPr="00CC6ABE" w:rsidRDefault="00CC6ABE">
            <w:pPr>
              <w:rPr>
                <w:rFonts w:asciiTheme="minorHAnsi" w:hAnsiTheme="minorHAnsi" w:cstheme="minorHAnsi"/>
                <w:sz w:val="16"/>
                <w:szCs w:val="16"/>
              </w:rPr>
            </w:pPr>
          </w:p>
        </w:tc>
        <w:tc>
          <w:tcPr>
            <w:tcW w:w="633" w:type="dxa"/>
            <w:noWrap/>
          </w:tcPr>
          <w:p w:rsidR="00CC6ABE" w:rsidRPr="00CC6ABE" w:rsidRDefault="00CC6ABE" w:rsidP="00CC6ABE">
            <w:pPr>
              <w:rPr>
                <w:rFonts w:asciiTheme="minorHAnsi" w:hAnsiTheme="minorHAnsi" w:cstheme="minorHAnsi"/>
                <w:sz w:val="16"/>
                <w:szCs w:val="16"/>
              </w:rPr>
            </w:pPr>
          </w:p>
        </w:tc>
        <w:tc>
          <w:tcPr>
            <w:tcW w:w="222" w:type="dxa"/>
            <w:noWrap/>
          </w:tcPr>
          <w:p w:rsidR="00CC6ABE" w:rsidRPr="00CC6ABE" w:rsidRDefault="00CC6ABE" w:rsidP="00CC6ABE">
            <w:pPr>
              <w:rPr>
                <w:rFonts w:asciiTheme="minorHAnsi" w:hAnsiTheme="minorHAnsi" w:cstheme="minorHAnsi"/>
                <w:sz w:val="16"/>
                <w:szCs w:val="16"/>
              </w:rPr>
            </w:pPr>
          </w:p>
        </w:tc>
        <w:tc>
          <w:tcPr>
            <w:tcW w:w="875"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819" w:type="dxa"/>
            <w:noWrap/>
          </w:tcPr>
          <w:p w:rsidR="00CC6ABE" w:rsidRPr="00CC6ABE" w:rsidRDefault="00CC6ABE">
            <w:pPr>
              <w:rPr>
                <w:rFonts w:asciiTheme="minorHAnsi" w:hAnsiTheme="minorHAnsi" w:cstheme="minorHAnsi"/>
                <w:b/>
                <w:sz w:val="16"/>
                <w:szCs w:val="16"/>
              </w:rPr>
            </w:pPr>
          </w:p>
        </w:tc>
        <w:tc>
          <w:tcPr>
            <w:tcW w:w="222" w:type="dxa"/>
            <w:noWrap/>
          </w:tcPr>
          <w:p w:rsidR="00CC6ABE" w:rsidRPr="00CC6ABE" w:rsidRDefault="00CC6ABE" w:rsidP="00CC6ABE">
            <w:pPr>
              <w:rPr>
                <w:rFonts w:asciiTheme="minorHAnsi" w:hAnsiTheme="minorHAnsi" w:cstheme="minorHAnsi"/>
                <w:b/>
                <w:bCs/>
                <w:sz w:val="16"/>
                <w:szCs w:val="16"/>
              </w:rPr>
            </w:pPr>
          </w:p>
        </w:tc>
        <w:tc>
          <w:tcPr>
            <w:tcW w:w="742" w:type="dxa"/>
            <w:noWrap/>
          </w:tcPr>
          <w:p w:rsidR="00CC6ABE" w:rsidRPr="00CC6ABE" w:rsidRDefault="00CC6ABE">
            <w:pPr>
              <w:rPr>
                <w:rFonts w:asciiTheme="minorHAnsi" w:hAnsiTheme="minorHAnsi" w:cstheme="minorHAnsi"/>
                <w:sz w:val="16"/>
                <w:szCs w:val="16"/>
              </w:rPr>
            </w:pPr>
          </w:p>
        </w:tc>
      </w:tr>
      <w:tr w:rsidR="00CC6ABE" w:rsidRPr="00CC6ABE" w:rsidTr="00CC6ABE">
        <w:trPr>
          <w:trHeight w:val="255"/>
        </w:trPr>
        <w:tc>
          <w:tcPr>
            <w:tcW w:w="2013"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Burgjeslaan 27</w:t>
            </w:r>
          </w:p>
        </w:tc>
        <w:tc>
          <w:tcPr>
            <w:tcW w:w="1918"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Ondiep-2e Daalsebuurt</w:t>
            </w:r>
          </w:p>
        </w:tc>
        <w:tc>
          <w:tcPr>
            <w:tcW w:w="633" w:type="dxa"/>
            <w:noWrap/>
            <w:hideMark/>
          </w:tcPr>
          <w:p w:rsidR="00CC6ABE" w:rsidRPr="00CC6ABE" w:rsidRDefault="00CC6ABE" w:rsidP="00CC6ABE">
            <w:pPr>
              <w:rPr>
                <w:rFonts w:asciiTheme="minorHAnsi" w:hAnsiTheme="minorHAnsi" w:cstheme="minorHAnsi"/>
                <w:sz w:val="16"/>
                <w:szCs w:val="16"/>
              </w:rPr>
            </w:pPr>
            <w:r w:rsidRPr="00CC6ABE">
              <w:rPr>
                <w:rFonts w:asciiTheme="minorHAnsi" w:hAnsiTheme="minorHAnsi" w:cstheme="minorHAnsi"/>
                <w:sz w:val="16"/>
                <w:szCs w:val="16"/>
              </w:rPr>
              <w:t>2</w:t>
            </w:r>
          </w:p>
        </w:tc>
        <w:tc>
          <w:tcPr>
            <w:tcW w:w="222" w:type="dxa"/>
            <w:noWrap/>
            <w:hideMark/>
          </w:tcPr>
          <w:p w:rsidR="00CC6ABE" w:rsidRPr="00CC6ABE" w:rsidRDefault="00CC6ABE" w:rsidP="00CC6ABE">
            <w:pPr>
              <w:rPr>
                <w:rFonts w:asciiTheme="minorHAnsi" w:hAnsiTheme="minorHAnsi" w:cstheme="minorHAnsi"/>
                <w:sz w:val="16"/>
                <w:szCs w:val="16"/>
              </w:rPr>
            </w:pPr>
          </w:p>
        </w:tc>
        <w:tc>
          <w:tcPr>
            <w:tcW w:w="875"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€ 329,93 </w:t>
            </w:r>
          </w:p>
        </w:tc>
        <w:tc>
          <w:tcPr>
            <w:tcW w:w="92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€ 492,71</w:t>
            </w:r>
          </w:p>
        </w:tc>
        <w:tc>
          <w:tcPr>
            <w:tcW w:w="922" w:type="dxa"/>
            <w:noWrap/>
            <w:hideMark/>
          </w:tcPr>
          <w:p w:rsidR="00CC6ABE" w:rsidRPr="00CC6ABE" w:rsidRDefault="00CC6ABE">
            <w:pPr>
              <w:rPr>
                <w:rFonts w:asciiTheme="minorHAnsi" w:hAnsiTheme="minorHAnsi" w:cstheme="minorHAnsi"/>
                <w:sz w:val="16"/>
                <w:szCs w:val="16"/>
              </w:rPr>
            </w:pPr>
          </w:p>
        </w:tc>
        <w:tc>
          <w:tcPr>
            <w:tcW w:w="819" w:type="dxa"/>
            <w:noWrap/>
            <w:hideMark/>
          </w:tcPr>
          <w:p w:rsidR="00CC6ABE" w:rsidRPr="00CC6ABE" w:rsidRDefault="00CC6ABE">
            <w:pPr>
              <w:rPr>
                <w:rFonts w:asciiTheme="minorHAnsi" w:hAnsiTheme="minorHAnsi" w:cstheme="minorHAnsi"/>
                <w:b/>
                <w:sz w:val="16"/>
                <w:szCs w:val="16"/>
              </w:rPr>
            </w:pPr>
            <w:r w:rsidRPr="00CC6ABE">
              <w:rPr>
                <w:rFonts w:asciiTheme="minorHAnsi" w:hAnsiTheme="minorHAnsi" w:cstheme="minorHAnsi"/>
                <w:b/>
                <w:sz w:val="16"/>
                <w:szCs w:val="16"/>
              </w:rPr>
              <w:t>49,34%</w:t>
            </w:r>
          </w:p>
        </w:tc>
        <w:tc>
          <w:tcPr>
            <w:tcW w:w="222" w:type="dxa"/>
            <w:noWrap/>
            <w:hideMark/>
          </w:tcPr>
          <w:p w:rsidR="00CC6ABE" w:rsidRPr="00CC6ABE" w:rsidRDefault="00CC6ABE" w:rsidP="00CC6ABE">
            <w:pPr>
              <w:rPr>
                <w:rFonts w:asciiTheme="minorHAnsi" w:hAnsiTheme="minorHAnsi" w:cstheme="minorHAnsi"/>
                <w:b/>
                <w:bCs/>
                <w:sz w:val="16"/>
                <w:szCs w:val="16"/>
              </w:rPr>
            </w:pPr>
          </w:p>
        </w:tc>
        <w:tc>
          <w:tcPr>
            <w:tcW w:w="74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Mitros</w:t>
            </w:r>
          </w:p>
        </w:tc>
      </w:tr>
      <w:tr w:rsidR="00CC6ABE" w:rsidRPr="00CC6ABE" w:rsidTr="00CC6ABE">
        <w:trPr>
          <w:trHeight w:val="255"/>
        </w:trPr>
        <w:tc>
          <w:tcPr>
            <w:tcW w:w="2013" w:type="dxa"/>
            <w:noWrap/>
          </w:tcPr>
          <w:p w:rsidR="00CC6ABE" w:rsidRPr="00CC6ABE" w:rsidRDefault="00CC6ABE">
            <w:pPr>
              <w:rPr>
                <w:rFonts w:asciiTheme="minorHAnsi" w:hAnsiTheme="minorHAnsi" w:cstheme="minorHAnsi"/>
                <w:sz w:val="16"/>
                <w:szCs w:val="16"/>
              </w:rPr>
            </w:pPr>
          </w:p>
        </w:tc>
        <w:tc>
          <w:tcPr>
            <w:tcW w:w="1918" w:type="dxa"/>
            <w:noWrap/>
          </w:tcPr>
          <w:p w:rsidR="00CC6ABE" w:rsidRPr="00CC6ABE" w:rsidRDefault="00CC6ABE">
            <w:pPr>
              <w:rPr>
                <w:rFonts w:asciiTheme="minorHAnsi" w:hAnsiTheme="minorHAnsi" w:cstheme="minorHAnsi"/>
                <w:sz w:val="16"/>
                <w:szCs w:val="16"/>
              </w:rPr>
            </w:pPr>
          </w:p>
        </w:tc>
        <w:tc>
          <w:tcPr>
            <w:tcW w:w="633" w:type="dxa"/>
            <w:noWrap/>
          </w:tcPr>
          <w:p w:rsidR="00CC6ABE" w:rsidRPr="00CC6ABE" w:rsidRDefault="00CC6ABE" w:rsidP="00CC6ABE">
            <w:pPr>
              <w:rPr>
                <w:rFonts w:asciiTheme="minorHAnsi" w:hAnsiTheme="minorHAnsi" w:cstheme="minorHAnsi"/>
                <w:sz w:val="16"/>
                <w:szCs w:val="16"/>
              </w:rPr>
            </w:pPr>
          </w:p>
        </w:tc>
        <w:tc>
          <w:tcPr>
            <w:tcW w:w="222" w:type="dxa"/>
            <w:noWrap/>
          </w:tcPr>
          <w:p w:rsidR="00CC6ABE" w:rsidRPr="00CC6ABE" w:rsidRDefault="00CC6ABE" w:rsidP="00CC6ABE">
            <w:pPr>
              <w:rPr>
                <w:rFonts w:asciiTheme="minorHAnsi" w:hAnsiTheme="minorHAnsi" w:cstheme="minorHAnsi"/>
                <w:sz w:val="16"/>
                <w:szCs w:val="16"/>
              </w:rPr>
            </w:pPr>
          </w:p>
        </w:tc>
        <w:tc>
          <w:tcPr>
            <w:tcW w:w="875"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819" w:type="dxa"/>
            <w:noWrap/>
          </w:tcPr>
          <w:p w:rsidR="00CC6ABE" w:rsidRPr="00CC6ABE" w:rsidRDefault="00CC6ABE">
            <w:pPr>
              <w:rPr>
                <w:rFonts w:asciiTheme="minorHAnsi" w:hAnsiTheme="minorHAnsi" w:cstheme="minorHAnsi"/>
                <w:b/>
                <w:sz w:val="16"/>
                <w:szCs w:val="16"/>
              </w:rPr>
            </w:pPr>
          </w:p>
        </w:tc>
        <w:tc>
          <w:tcPr>
            <w:tcW w:w="222" w:type="dxa"/>
            <w:noWrap/>
          </w:tcPr>
          <w:p w:rsidR="00CC6ABE" w:rsidRPr="00CC6ABE" w:rsidRDefault="00CC6ABE" w:rsidP="00CC6ABE">
            <w:pPr>
              <w:rPr>
                <w:rFonts w:asciiTheme="minorHAnsi" w:hAnsiTheme="minorHAnsi" w:cstheme="minorHAnsi"/>
                <w:b/>
                <w:bCs/>
                <w:sz w:val="16"/>
                <w:szCs w:val="16"/>
              </w:rPr>
            </w:pPr>
          </w:p>
        </w:tc>
        <w:tc>
          <w:tcPr>
            <w:tcW w:w="742" w:type="dxa"/>
            <w:noWrap/>
          </w:tcPr>
          <w:p w:rsidR="00CC6ABE" w:rsidRPr="00CC6ABE" w:rsidRDefault="00CC6ABE">
            <w:pPr>
              <w:rPr>
                <w:rFonts w:asciiTheme="minorHAnsi" w:hAnsiTheme="minorHAnsi" w:cstheme="minorHAnsi"/>
                <w:sz w:val="16"/>
                <w:szCs w:val="16"/>
              </w:rPr>
            </w:pPr>
          </w:p>
        </w:tc>
      </w:tr>
      <w:tr w:rsidR="00CC6ABE" w:rsidRPr="00CC6ABE" w:rsidTr="00CC6ABE">
        <w:trPr>
          <w:trHeight w:val="255"/>
        </w:trPr>
        <w:tc>
          <w:tcPr>
            <w:tcW w:w="2013"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Dorbeendreef 91</w:t>
            </w:r>
          </w:p>
        </w:tc>
        <w:tc>
          <w:tcPr>
            <w:tcW w:w="1918"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Taagdreef-Zamenhofdreef</w:t>
            </w:r>
          </w:p>
        </w:tc>
        <w:tc>
          <w:tcPr>
            <w:tcW w:w="633" w:type="dxa"/>
            <w:noWrap/>
            <w:hideMark/>
          </w:tcPr>
          <w:p w:rsidR="00CC6ABE" w:rsidRPr="00CC6ABE" w:rsidRDefault="00CC6ABE" w:rsidP="00CC6ABE">
            <w:pPr>
              <w:rPr>
                <w:rFonts w:asciiTheme="minorHAnsi" w:hAnsiTheme="minorHAnsi" w:cstheme="minorHAnsi"/>
                <w:sz w:val="16"/>
                <w:szCs w:val="16"/>
              </w:rPr>
            </w:pPr>
            <w:r w:rsidRPr="00CC6ABE">
              <w:rPr>
                <w:rFonts w:asciiTheme="minorHAnsi" w:hAnsiTheme="minorHAnsi" w:cstheme="minorHAnsi"/>
                <w:sz w:val="16"/>
                <w:szCs w:val="16"/>
              </w:rPr>
              <w:t>1</w:t>
            </w:r>
          </w:p>
        </w:tc>
        <w:tc>
          <w:tcPr>
            <w:tcW w:w="222" w:type="dxa"/>
            <w:noWrap/>
            <w:hideMark/>
          </w:tcPr>
          <w:p w:rsidR="00CC6ABE" w:rsidRPr="00CC6ABE" w:rsidRDefault="00CC6ABE" w:rsidP="00CC6ABE">
            <w:pPr>
              <w:rPr>
                <w:rFonts w:asciiTheme="minorHAnsi" w:hAnsiTheme="minorHAnsi" w:cstheme="minorHAnsi"/>
                <w:sz w:val="16"/>
                <w:szCs w:val="16"/>
              </w:rPr>
            </w:pPr>
          </w:p>
        </w:tc>
        <w:tc>
          <w:tcPr>
            <w:tcW w:w="875"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€ 258,84 </w:t>
            </w:r>
          </w:p>
        </w:tc>
        <w:tc>
          <w:tcPr>
            <w:tcW w:w="922" w:type="dxa"/>
            <w:noWrap/>
            <w:hideMark/>
          </w:tcPr>
          <w:p w:rsidR="00CC6ABE" w:rsidRPr="00CC6ABE" w:rsidRDefault="00CC6ABE">
            <w:pPr>
              <w:rPr>
                <w:rFonts w:asciiTheme="minorHAnsi" w:hAnsiTheme="minorHAnsi" w:cstheme="minorHAnsi"/>
                <w:sz w:val="16"/>
                <w:szCs w:val="16"/>
              </w:rPr>
            </w:pPr>
          </w:p>
        </w:tc>
        <w:tc>
          <w:tcPr>
            <w:tcW w:w="92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€ 386,13</w:t>
            </w:r>
          </w:p>
        </w:tc>
        <w:tc>
          <w:tcPr>
            <w:tcW w:w="819" w:type="dxa"/>
            <w:noWrap/>
            <w:hideMark/>
          </w:tcPr>
          <w:p w:rsidR="00CC6ABE" w:rsidRPr="00CC6ABE" w:rsidRDefault="00CC6ABE">
            <w:pPr>
              <w:rPr>
                <w:rFonts w:asciiTheme="minorHAnsi" w:hAnsiTheme="minorHAnsi" w:cstheme="minorHAnsi"/>
                <w:b/>
                <w:sz w:val="16"/>
                <w:szCs w:val="16"/>
              </w:rPr>
            </w:pPr>
            <w:r w:rsidRPr="00CC6ABE">
              <w:rPr>
                <w:rFonts w:asciiTheme="minorHAnsi" w:hAnsiTheme="minorHAnsi" w:cstheme="minorHAnsi"/>
                <w:b/>
                <w:sz w:val="16"/>
                <w:szCs w:val="16"/>
              </w:rPr>
              <w:t>49,18%</w:t>
            </w:r>
          </w:p>
        </w:tc>
        <w:tc>
          <w:tcPr>
            <w:tcW w:w="222" w:type="dxa"/>
            <w:noWrap/>
            <w:hideMark/>
          </w:tcPr>
          <w:p w:rsidR="00CC6ABE" w:rsidRPr="00CC6ABE" w:rsidRDefault="00CC6ABE" w:rsidP="00CC6ABE">
            <w:pPr>
              <w:rPr>
                <w:rFonts w:asciiTheme="minorHAnsi" w:hAnsiTheme="minorHAnsi" w:cstheme="minorHAnsi"/>
                <w:sz w:val="16"/>
                <w:szCs w:val="16"/>
              </w:rPr>
            </w:pPr>
          </w:p>
        </w:tc>
        <w:tc>
          <w:tcPr>
            <w:tcW w:w="74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Portaal</w:t>
            </w:r>
          </w:p>
        </w:tc>
      </w:tr>
      <w:tr w:rsidR="00CC6ABE" w:rsidRPr="00CC6ABE" w:rsidTr="00CC6ABE">
        <w:trPr>
          <w:trHeight w:val="255"/>
        </w:trPr>
        <w:tc>
          <w:tcPr>
            <w:tcW w:w="2013" w:type="dxa"/>
            <w:noWrap/>
          </w:tcPr>
          <w:p w:rsidR="00CC6ABE" w:rsidRPr="00CC6ABE" w:rsidRDefault="00CC6ABE">
            <w:pPr>
              <w:rPr>
                <w:rFonts w:asciiTheme="minorHAnsi" w:hAnsiTheme="minorHAnsi" w:cstheme="minorHAnsi"/>
                <w:sz w:val="16"/>
                <w:szCs w:val="16"/>
              </w:rPr>
            </w:pPr>
          </w:p>
        </w:tc>
        <w:tc>
          <w:tcPr>
            <w:tcW w:w="1918" w:type="dxa"/>
            <w:noWrap/>
          </w:tcPr>
          <w:p w:rsidR="00CC6ABE" w:rsidRPr="00CC6ABE" w:rsidRDefault="00CC6ABE">
            <w:pPr>
              <w:rPr>
                <w:rFonts w:asciiTheme="minorHAnsi" w:hAnsiTheme="minorHAnsi" w:cstheme="minorHAnsi"/>
                <w:sz w:val="16"/>
                <w:szCs w:val="16"/>
              </w:rPr>
            </w:pPr>
          </w:p>
        </w:tc>
        <w:tc>
          <w:tcPr>
            <w:tcW w:w="633" w:type="dxa"/>
            <w:noWrap/>
          </w:tcPr>
          <w:p w:rsidR="00CC6ABE" w:rsidRPr="00CC6ABE" w:rsidRDefault="00CC6ABE" w:rsidP="00CC6ABE">
            <w:pPr>
              <w:rPr>
                <w:rFonts w:asciiTheme="minorHAnsi" w:hAnsiTheme="minorHAnsi" w:cstheme="minorHAnsi"/>
                <w:sz w:val="16"/>
                <w:szCs w:val="16"/>
              </w:rPr>
            </w:pPr>
          </w:p>
        </w:tc>
        <w:tc>
          <w:tcPr>
            <w:tcW w:w="222" w:type="dxa"/>
            <w:noWrap/>
          </w:tcPr>
          <w:p w:rsidR="00CC6ABE" w:rsidRPr="00CC6ABE" w:rsidRDefault="00CC6ABE" w:rsidP="00CC6ABE">
            <w:pPr>
              <w:rPr>
                <w:rFonts w:asciiTheme="minorHAnsi" w:hAnsiTheme="minorHAnsi" w:cstheme="minorHAnsi"/>
                <w:sz w:val="16"/>
                <w:szCs w:val="16"/>
              </w:rPr>
            </w:pPr>
          </w:p>
        </w:tc>
        <w:tc>
          <w:tcPr>
            <w:tcW w:w="875"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819" w:type="dxa"/>
            <w:noWrap/>
          </w:tcPr>
          <w:p w:rsidR="00CC6ABE" w:rsidRPr="00CC6ABE" w:rsidRDefault="00CC6ABE">
            <w:pPr>
              <w:rPr>
                <w:rFonts w:asciiTheme="minorHAnsi" w:hAnsiTheme="minorHAnsi" w:cstheme="minorHAnsi"/>
                <w:b/>
                <w:sz w:val="16"/>
                <w:szCs w:val="16"/>
              </w:rPr>
            </w:pPr>
          </w:p>
        </w:tc>
        <w:tc>
          <w:tcPr>
            <w:tcW w:w="222" w:type="dxa"/>
            <w:noWrap/>
          </w:tcPr>
          <w:p w:rsidR="00CC6ABE" w:rsidRPr="00CC6ABE" w:rsidRDefault="00CC6ABE" w:rsidP="00CC6ABE">
            <w:pPr>
              <w:rPr>
                <w:rFonts w:asciiTheme="minorHAnsi" w:hAnsiTheme="minorHAnsi" w:cstheme="minorHAnsi"/>
                <w:b/>
                <w:bCs/>
                <w:sz w:val="16"/>
                <w:szCs w:val="16"/>
              </w:rPr>
            </w:pPr>
          </w:p>
        </w:tc>
        <w:tc>
          <w:tcPr>
            <w:tcW w:w="742" w:type="dxa"/>
            <w:noWrap/>
          </w:tcPr>
          <w:p w:rsidR="00CC6ABE" w:rsidRPr="00CC6ABE" w:rsidRDefault="00CC6ABE">
            <w:pPr>
              <w:rPr>
                <w:rFonts w:asciiTheme="minorHAnsi" w:hAnsiTheme="minorHAnsi" w:cstheme="minorHAnsi"/>
                <w:sz w:val="16"/>
                <w:szCs w:val="16"/>
              </w:rPr>
            </w:pPr>
          </w:p>
        </w:tc>
      </w:tr>
      <w:tr w:rsidR="00CC6ABE" w:rsidRPr="00CC6ABE" w:rsidTr="00CC6ABE">
        <w:trPr>
          <w:trHeight w:val="255"/>
        </w:trPr>
        <w:tc>
          <w:tcPr>
            <w:tcW w:w="2013"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Rooseveltlaan 613</w:t>
            </w:r>
          </w:p>
        </w:tc>
        <w:tc>
          <w:tcPr>
            <w:tcW w:w="1918"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Kanaleneiland</w:t>
            </w:r>
          </w:p>
        </w:tc>
        <w:tc>
          <w:tcPr>
            <w:tcW w:w="633" w:type="dxa"/>
            <w:noWrap/>
            <w:hideMark/>
          </w:tcPr>
          <w:p w:rsidR="00CC6ABE" w:rsidRPr="00CC6ABE" w:rsidRDefault="00CC6ABE" w:rsidP="00CC6ABE">
            <w:pPr>
              <w:rPr>
                <w:rFonts w:asciiTheme="minorHAnsi" w:hAnsiTheme="minorHAnsi" w:cstheme="minorHAnsi"/>
                <w:sz w:val="16"/>
                <w:szCs w:val="16"/>
              </w:rPr>
            </w:pPr>
            <w:r w:rsidRPr="00CC6ABE">
              <w:rPr>
                <w:rFonts w:asciiTheme="minorHAnsi" w:hAnsiTheme="minorHAnsi" w:cstheme="minorHAnsi"/>
                <w:sz w:val="16"/>
                <w:szCs w:val="16"/>
              </w:rPr>
              <w:t>2</w:t>
            </w:r>
          </w:p>
        </w:tc>
        <w:tc>
          <w:tcPr>
            <w:tcW w:w="222" w:type="dxa"/>
            <w:noWrap/>
            <w:hideMark/>
          </w:tcPr>
          <w:p w:rsidR="00CC6ABE" w:rsidRPr="00CC6ABE" w:rsidRDefault="00CC6ABE" w:rsidP="00CC6ABE">
            <w:pPr>
              <w:rPr>
                <w:rFonts w:asciiTheme="minorHAnsi" w:hAnsiTheme="minorHAnsi" w:cstheme="minorHAnsi"/>
                <w:sz w:val="16"/>
                <w:szCs w:val="16"/>
              </w:rPr>
            </w:pPr>
          </w:p>
        </w:tc>
        <w:tc>
          <w:tcPr>
            <w:tcW w:w="875"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€ 362,85 </w:t>
            </w:r>
          </w:p>
        </w:tc>
        <w:tc>
          <w:tcPr>
            <w:tcW w:w="922" w:type="dxa"/>
            <w:noWrap/>
            <w:hideMark/>
          </w:tcPr>
          <w:p w:rsidR="00CC6ABE" w:rsidRPr="00CC6ABE" w:rsidRDefault="00CC6ABE">
            <w:pPr>
              <w:rPr>
                <w:rFonts w:asciiTheme="minorHAnsi" w:hAnsiTheme="minorHAnsi" w:cstheme="minorHAnsi"/>
                <w:sz w:val="16"/>
                <w:szCs w:val="16"/>
              </w:rPr>
            </w:pPr>
          </w:p>
        </w:tc>
        <w:tc>
          <w:tcPr>
            <w:tcW w:w="92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€ 532,99</w:t>
            </w:r>
          </w:p>
        </w:tc>
        <w:tc>
          <w:tcPr>
            <w:tcW w:w="819" w:type="dxa"/>
            <w:noWrap/>
            <w:hideMark/>
          </w:tcPr>
          <w:p w:rsidR="00CC6ABE" w:rsidRPr="00CC6ABE" w:rsidRDefault="00CC6ABE">
            <w:pPr>
              <w:rPr>
                <w:rFonts w:asciiTheme="minorHAnsi" w:hAnsiTheme="minorHAnsi" w:cstheme="minorHAnsi"/>
                <w:b/>
                <w:sz w:val="16"/>
                <w:szCs w:val="16"/>
              </w:rPr>
            </w:pPr>
            <w:r w:rsidRPr="00CC6ABE">
              <w:rPr>
                <w:rFonts w:asciiTheme="minorHAnsi" w:hAnsiTheme="minorHAnsi" w:cstheme="minorHAnsi"/>
                <w:b/>
                <w:sz w:val="16"/>
                <w:szCs w:val="16"/>
              </w:rPr>
              <w:t>46,89%</w:t>
            </w:r>
          </w:p>
        </w:tc>
        <w:tc>
          <w:tcPr>
            <w:tcW w:w="222" w:type="dxa"/>
            <w:noWrap/>
            <w:hideMark/>
          </w:tcPr>
          <w:p w:rsidR="00CC6ABE" w:rsidRPr="00CC6ABE" w:rsidRDefault="00CC6ABE" w:rsidP="00CC6ABE">
            <w:pPr>
              <w:rPr>
                <w:rFonts w:asciiTheme="minorHAnsi" w:hAnsiTheme="minorHAnsi" w:cstheme="minorHAnsi"/>
                <w:sz w:val="16"/>
                <w:szCs w:val="16"/>
              </w:rPr>
            </w:pPr>
          </w:p>
        </w:tc>
        <w:tc>
          <w:tcPr>
            <w:tcW w:w="74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Mitros</w:t>
            </w:r>
          </w:p>
        </w:tc>
      </w:tr>
      <w:tr w:rsidR="00CC6ABE" w:rsidRPr="00CC6ABE" w:rsidTr="00CC6ABE">
        <w:trPr>
          <w:trHeight w:val="255"/>
        </w:trPr>
        <w:tc>
          <w:tcPr>
            <w:tcW w:w="2013" w:type="dxa"/>
            <w:noWrap/>
          </w:tcPr>
          <w:p w:rsidR="00CC6ABE" w:rsidRPr="00CC6ABE" w:rsidRDefault="00CC6ABE">
            <w:pPr>
              <w:rPr>
                <w:rFonts w:asciiTheme="minorHAnsi" w:hAnsiTheme="minorHAnsi" w:cstheme="minorHAnsi"/>
                <w:sz w:val="16"/>
                <w:szCs w:val="16"/>
              </w:rPr>
            </w:pPr>
          </w:p>
        </w:tc>
        <w:tc>
          <w:tcPr>
            <w:tcW w:w="1918" w:type="dxa"/>
            <w:noWrap/>
          </w:tcPr>
          <w:p w:rsidR="00CC6ABE" w:rsidRPr="00CC6ABE" w:rsidRDefault="00CC6ABE">
            <w:pPr>
              <w:rPr>
                <w:rFonts w:asciiTheme="minorHAnsi" w:hAnsiTheme="minorHAnsi" w:cstheme="minorHAnsi"/>
                <w:sz w:val="16"/>
                <w:szCs w:val="16"/>
              </w:rPr>
            </w:pPr>
          </w:p>
        </w:tc>
        <w:tc>
          <w:tcPr>
            <w:tcW w:w="633" w:type="dxa"/>
            <w:noWrap/>
          </w:tcPr>
          <w:p w:rsidR="00CC6ABE" w:rsidRPr="00CC6ABE" w:rsidRDefault="00CC6ABE" w:rsidP="00CC6ABE">
            <w:pPr>
              <w:rPr>
                <w:rFonts w:asciiTheme="minorHAnsi" w:hAnsiTheme="minorHAnsi" w:cstheme="minorHAnsi"/>
                <w:sz w:val="16"/>
                <w:szCs w:val="16"/>
              </w:rPr>
            </w:pPr>
          </w:p>
        </w:tc>
        <w:tc>
          <w:tcPr>
            <w:tcW w:w="222" w:type="dxa"/>
            <w:noWrap/>
          </w:tcPr>
          <w:p w:rsidR="00CC6ABE" w:rsidRPr="00CC6ABE" w:rsidRDefault="00CC6ABE" w:rsidP="00CC6ABE">
            <w:pPr>
              <w:rPr>
                <w:rFonts w:asciiTheme="minorHAnsi" w:hAnsiTheme="minorHAnsi" w:cstheme="minorHAnsi"/>
                <w:sz w:val="16"/>
                <w:szCs w:val="16"/>
              </w:rPr>
            </w:pPr>
          </w:p>
        </w:tc>
        <w:tc>
          <w:tcPr>
            <w:tcW w:w="875"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819" w:type="dxa"/>
            <w:noWrap/>
          </w:tcPr>
          <w:p w:rsidR="00CC6ABE" w:rsidRPr="00CC6ABE" w:rsidRDefault="00CC6ABE">
            <w:pPr>
              <w:rPr>
                <w:rFonts w:asciiTheme="minorHAnsi" w:hAnsiTheme="minorHAnsi" w:cstheme="minorHAnsi"/>
                <w:b/>
                <w:sz w:val="16"/>
                <w:szCs w:val="16"/>
              </w:rPr>
            </w:pPr>
          </w:p>
        </w:tc>
        <w:tc>
          <w:tcPr>
            <w:tcW w:w="222" w:type="dxa"/>
            <w:noWrap/>
          </w:tcPr>
          <w:p w:rsidR="00CC6ABE" w:rsidRPr="00CC6ABE" w:rsidRDefault="00CC6ABE" w:rsidP="00CC6ABE">
            <w:pPr>
              <w:rPr>
                <w:rFonts w:asciiTheme="minorHAnsi" w:hAnsiTheme="minorHAnsi" w:cstheme="minorHAnsi"/>
                <w:b/>
                <w:bCs/>
                <w:sz w:val="16"/>
                <w:szCs w:val="16"/>
              </w:rPr>
            </w:pPr>
          </w:p>
        </w:tc>
        <w:tc>
          <w:tcPr>
            <w:tcW w:w="742" w:type="dxa"/>
            <w:noWrap/>
          </w:tcPr>
          <w:p w:rsidR="00CC6ABE" w:rsidRPr="00CC6ABE" w:rsidRDefault="00CC6ABE">
            <w:pPr>
              <w:rPr>
                <w:rFonts w:asciiTheme="minorHAnsi" w:hAnsiTheme="minorHAnsi" w:cstheme="minorHAnsi"/>
                <w:sz w:val="16"/>
                <w:szCs w:val="16"/>
              </w:rPr>
            </w:pPr>
          </w:p>
        </w:tc>
      </w:tr>
      <w:tr w:rsidR="00CC6ABE" w:rsidRPr="00CC6ABE" w:rsidTr="00CC6ABE">
        <w:trPr>
          <w:trHeight w:val="255"/>
        </w:trPr>
        <w:tc>
          <w:tcPr>
            <w:tcW w:w="2013"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Terschelling 254</w:t>
            </w:r>
          </w:p>
        </w:tc>
        <w:tc>
          <w:tcPr>
            <w:tcW w:w="1918"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Lunetten</w:t>
            </w:r>
          </w:p>
        </w:tc>
        <w:tc>
          <w:tcPr>
            <w:tcW w:w="633" w:type="dxa"/>
            <w:noWrap/>
            <w:hideMark/>
          </w:tcPr>
          <w:p w:rsidR="00CC6ABE" w:rsidRPr="00CC6ABE" w:rsidRDefault="00CC6ABE" w:rsidP="00CC6ABE">
            <w:pPr>
              <w:rPr>
                <w:rFonts w:asciiTheme="minorHAnsi" w:hAnsiTheme="minorHAnsi" w:cstheme="minorHAnsi"/>
                <w:sz w:val="16"/>
                <w:szCs w:val="16"/>
              </w:rPr>
            </w:pPr>
            <w:r w:rsidRPr="00CC6ABE">
              <w:rPr>
                <w:rFonts w:asciiTheme="minorHAnsi" w:hAnsiTheme="minorHAnsi" w:cstheme="minorHAnsi"/>
                <w:sz w:val="16"/>
                <w:szCs w:val="16"/>
              </w:rPr>
              <w:t>2</w:t>
            </w:r>
          </w:p>
        </w:tc>
        <w:tc>
          <w:tcPr>
            <w:tcW w:w="222" w:type="dxa"/>
            <w:noWrap/>
            <w:hideMark/>
          </w:tcPr>
          <w:p w:rsidR="00CC6ABE" w:rsidRPr="00CC6ABE" w:rsidRDefault="00CC6ABE" w:rsidP="00CC6ABE">
            <w:pPr>
              <w:rPr>
                <w:rFonts w:asciiTheme="minorHAnsi" w:hAnsiTheme="minorHAnsi" w:cstheme="minorHAnsi"/>
                <w:sz w:val="16"/>
                <w:szCs w:val="16"/>
              </w:rPr>
            </w:pPr>
          </w:p>
        </w:tc>
        <w:tc>
          <w:tcPr>
            <w:tcW w:w="875"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€ 373,43 </w:t>
            </w:r>
          </w:p>
        </w:tc>
        <w:tc>
          <w:tcPr>
            <w:tcW w:w="92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€ 543,07</w:t>
            </w:r>
          </w:p>
        </w:tc>
        <w:tc>
          <w:tcPr>
            <w:tcW w:w="922" w:type="dxa"/>
            <w:noWrap/>
            <w:hideMark/>
          </w:tcPr>
          <w:p w:rsidR="00CC6ABE" w:rsidRPr="00CC6ABE" w:rsidRDefault="00CC6ABE">
            <w:pPr>
              <w:rPr>
                <w:rFonts w:asciiTheme="minorHAnsi" w:hAnsiTheme="minorHAnsi" w:cstheme="minorHAnsi"/>
                <w:sz w:val="16"/>
                <w:szCs w:val="16"/>
              </w:rPr>
            </w:pPr>
          </w:p>
        </w:tc>
        <w:tc>
          <w:tcPr>
            <w:tcW w:w="819" w:type="dxa"/>
            <w:noWrap/>
            <w:hideMark/>
          </w:tcPr>
          <w:p w:rsidR="00CC6ABE" w:rsidRPr="00CC6ABE" w:rsidRDefault="00CC6ABE">
            <w:pPr>
              <w:rPr>
                <w:rFonts w:asciiTheme="minorHAnsi" w:hAnsiTheme="minorHAnsi" w:cstheme="minorHAnsi"/>
                <w:b/>
                <w:sz w:val="16"/>
                <w:szCs w:val="16"/>
              </w:rPr>
            </w:pPr>
            <w:r w:rsidRPr="00CC6ABE">
              <w:rPr>
                <w:rFonts w:asciiTheme="minorHAnsi" w:hAnsiTheme="minorHAnsi" w:cstheme="minorHAnsi"/>
                <w:b/>
                <w:sz w:val="16"/>
                <w:szCs w:val="16"/>
              </w:rPr>
              <w:t>45,42%</w:t>
            </w:r>
          </w:p>
        </w:tc>
        <w:tc>
          <w:tcPr>
            <w:tcW w:w="222" w:type="dxa"/>
            <w:noWrap/>
            <w:hideMark/>
          </w:tcPr>
          <w:p w:rsidR="00CC6ABE" w:rsidRPr="00CC6ABE" w:rsidRDefault="00CC6ABE" w:rsidP="00CC6ABE">
            <w:pPr>
              <w:rPr>
                <w:rFonts w:asciiTheme="minorHAnsi" w:hAnsiTheme="minorHAnsi" w:cstheme="minorHAnsi"/>
                <w:sz w:val="16"/>
                <w:szCs w:val="16"/>
              </w:rPr>
            </w:pPr>
          </w:p>
        </w:tc>
        <w:tc>
          <w:tcPr>
            <w:tcW w:w="74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Mitros</w:t>
            </w:r>
          </w:p>
        </w:tc>
      </w:tr>
      <w:tr w:rsidR="00CC6ABE" w:rsidRPr="00CC6ABE" w:rsidTr="00CC6ABE">
        <w:trPr>
          <w:trHeight w:val="255"/>
        </w:trPr>
        <w:tc>
          <w:tcPr>
            <w:tcW w:w="2013" w:type="dxa"/>
            <w:noWrap/>
          </w:tcPr>
          <w:p w:rsidR="00CC6ABE" w:rsidRPr="00CC6ABE" w:rsidRDefault="00CC6ABE">
            <w:pPr>
              <w:rPr>
                <w:rFonts w:asciiTheme="minorHAnsi" w:hAnsiTheme="minorHAnsi" w:cstheme="minorHAnsi"/>
                <w:sz w:val="16"/>
                <w:szCs w:val="16"/>
              </w:rPr>
            </w:pPr>
          </w:p>
        </w:tc>
        <w:tc>
          <w:tcPr>
            <w:tcW w:w="1918" w:type="dxa"/>
            <w:noWrap/>
          </w:tcPr>
          <w:p w:rsidR="00CC6ABE" w:rsidRPr="00CC6ABE" w:rsidRDefault="00CC6ABE">
            <w:pPr>
              <w:rPr>
                <w:rFonts w:asciiTheme="minorHAnsi" w:hAnsiTheme="minorHAnsi" w:cstheme="minorHAnsi"/>
                <w:sz w:val="16"/>
                <w:szCs w:val="16"/>
              </w:rPr>
            </w:pPr>
          </w:p>
        </w:tc>
        <w:tc>
          <w:tcPr>
            <w:tcW w:w="633" w:type="dxa"/>
            <w:noWrap/>
          </w:tcPr>
          <w:p w:rsidR="00CC6ABE" w:rsidRPr="00CC6ABE" w:rsidRDefault="00CC6ABE" w:rsidP="00CC6ABE">
            <w:pPr>
              <w:rPr>
                <w:rFonts w:asciiTheme="minorHAnsi" w:hAnsiTheme="minorHAnsi" w:cstheme="minorHAnsi"/>
                <w:sz w:val="16"/>
                <w:szCs w:val="16"/>
              </w:rPr>
            </w:pPr>
          </w:p>
        </w:tc>
        <w:tc>
          <w:tcPr>
            <w:tcW w:w="222" w:type="dxa"/>
            <w:noWrap/>
          </w:tcPr>
          <w:p w:rsidR="00CC6ABE" w:rsidRPr="00CC6ABE" w:rsidRDefault="00CC6ABE" w:rsidP="00CC6ABE">
            <w:pPr>
              <w:rPr>
                <w:rFonts w:asciiTheme="minorHAnsi" w:hAnsiTheme="minorHAnsi" w:cstheme="minorHAnsi"/>
                <w:sz w:val="16"/>
                <w:szCs w:val="16"/>
              </w:rPr>
            </w:pPr>
          </w:p>
        </w:tc>
        <w:tc>
          <w:tcPr>
            <w:tcW w:w="875"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819" w:type="dxa"/>
            <w:noWrap/>
          </w:tcPr>
          <w:p w:rsidR="00CC6ABE" w:rsidRPr="00CC6ABE" w:rsidRDefault="00CC6ABE">
            <w:pPr>
              <w:rPr>
                <w:rFonts w:asciiTheme="minorHAnsi" w:hAnsiTheme="minorHAnsi" w:cstheme="minorHAnsi"/>
                <w:b/>
                <w:sz w:val="16"/>
                <w:szCs w:val="16"/>
              </w:rPr>
            </w:pPr>
          </w:p>
        </w:tc>
        <w:tc>
          <w:tcPr>
            <w:tcW w:w="222" w:type="dxa"/>
            <w:noWrap/>
          </w:tcPr>
          <w:p w:rsidR="00CC6ABE" w:rsidRPr="00CC6ABE" w:rsidRDefault="00CC6ABE" w:rsidP="00CC6ABE">
            <w:pPr>
              <w:rPr>
                <w:rFonts w:asciiTheme="minorHAnsi" w:hAnsiTheme="minorHAnsi" w:cstheme="minorHAnsi"/>
                <w:b/>
                <w:bCs/>
                <w:sz w:val="16"/>
                <w:szCs w:val="16"/>
              </w:rPr>
            </w:pPr>
          </w:p>
        </w:tc>
        <w:tc>
          <w:tcPr>
            <w:tcW w:w="742" w:type="dxa"/>
            <w:noWrap/>
          </w:tcPr>
          <w:p w:rsidR="00CC6ABE" w:rsidRPr="00CC6ABE" w:rsidRDefault="00CC6ABE">
            <w:pPr>
              <w:rPr>
                <w:rFonts w:asciiTheme="minorHAnsi" w:hAnsiTheme="minorHAnsi" w:cstheme="minorHAnsi"/>
                <w:sz w:val="16"/>
                <w:szCs w:val="16"/>
              </w:rPr>
            </w:pPr>
          </w:p>
        </w:tc>
      </w:tr>
      <w:tr w:rsidR="00CC6ABE" w:rsidRPr="00CC6ABE" w:rsidTr="00CC6ABE">
        <w:trPr>
          <w:trHeight w:val="255"/>
        </w:trPr>
        <w:tc>
          <w:tcPr>
            <w:tcW w:w="2013"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Vulcanusdreef 141,199, 303 </w:t>
            </w:r>
          </w:p>
        </w:tc>
        <w:tc>
          <w:tcPr>
            <w:tcW w:w="1918"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Wolgadreef-Neckardreef</w:t>
            </w:r>
          </w:p>
        </w:tc>
        <w:tc>
          <w:tcPr>
            <w:tcW w:w="633" w:type="dxa"/>
            <w:noWrap/>
            <w:hideMark/>
          </w:tcPr>
          <w:p w:rsidR="00CC6ABE" w:rsidRPr="00CC6ABE" w:rsidRDefault="00CC6ABE" w:rsidP="00CC6ABE">
            <w:pPr>
              <w:rPr>
                <w:rFonts w:asciiTheme="minorHAnsi" w:hAnsiTheme="minorHAnsi" w:cstheme="minorHAnsi"/>
                <w:sz w:val="16"/>
                <w:szCs w:val="16"/>
              </w:rPr>
            </w:pPr>
            <w:r w:rsidRPr="00CC6ABE">
              <w:rPr>
                <w:rFonts w:asciiTheme="minorHAnsi" w:hAnsiTheme="minorHAnsi" w:cstheme="minorHAnsi"/>
                <w:sz w:val="16"/>
                <w:szCs w:val="16"/>
              </w:rPr>
              <w:t>2</w:t>
            </w:r>
          </w:p>
        </w:tc>
        <w:tc>
          <w:tcPr>
            <w:tcW w:w="222" w:type="dxa"/>
            <w:noWrap/>
            <w:hideMark/>
          </w:tcPr>
          <w:p w:rsidR="00CC6ABE" w:rsidRPr="00CC6ABE" w:rsidRDefault="00CC6ABE" w:rsidP="00CC6ABE">
            <w:pPr>
              <w:rPr>
                <w:rFonts w:asciiTheme="minorHAnsi" w:hAnsiTheme="minorHAnsi" w:cstheme="minorHAnsi"/>
                <w:sz w:val="16"/>
                <w:szCs w:val="16"/>
              </w:rPr>
            </w:pPr>
          </w:p>
        </w:tc>
        <w:tc>
          <w:tcPr>
            <w:tcW w:w="875"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€ 349,59 </w:t>
            </w:r>
          </w:p>
        </w:tc>
        <w:tc>
          <w:tcPr>
            <w:tcW w:w="92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€ 507,81 </w:t>
            </w:r>
          </w:p>
        </w:tc>
        <w:tc>
          <w:tcPr>
            <w:tcW w:w="922" w:type="dxa"/>
            <w:noWrap/>
            <w:hideMark/>
          </w:tcPr>
          <w:p w:rsidR="00CC6ABE" w:rsidRPr="00CC6ABE" w:rsidRDefault="00CC6ABE">
            <w:pPr>
              <w:rPr>
                <w:rFonts w:asciiTheme="minorHAnsi" w:hAnsiTheme="minorHAnsi" w:cstheme="minorHAnsi"/>
                <w:sz w:val="16"/>
                <w:szCs w:val="16"/>
              </w:rPr>
            </w:pPr>
          </w:p>
        </w:tc>
        <w:tc>
          <w:tcPr>
            <w:tcW w:w="819" w:type="dxa"/>
            <w:noWrap/>
            <w:hideMark/>
          </w:tcPr>
          <w:p w:rsidR="00CC6ABE" w:rsidRPr="00CC6ABE" w:rsidRDefault="00CC6ABE">
            <w:pPr>
              <w:rPr>
                <w:rFonts w:asciiTheme="minorHAnsi" w:hAnsiTheme="minorHAnsi" w:cstheme="minorHAnsi"/>
                <w:b/>
                <w:sz w:val="16"/>
                <w:szCs w:val="16"/>
              </w:rPr>
            </w:pPr>
            <w:r w:rsidRPr="00CC6ABE">
              <w:rPr>
                <w:rFonts w:asciiTheme="minorHAnsi" w:hAnsiTheme="minorHAnsi" w:cstheme="minorHAnsi"/>
                <w:b/>
                <w:sz w:val="16"/>
                <w:szCs w:val="16"/>
              </w:rPr>
              <w:t>45,26%</w:t>
            </w:r>
          </w:p>
        </w:tc>
        <w:tc>
          <w:tcPr>
            <w:tcW w:w="222" w:type="dxa"/>
            <w:noWrap/>
            <w:hideMark/>
          </w:tcPr>
          <w:p w:rsidR="00CC6ABE" w:rsidRPr="00CC6ABE" w:rsidRDefault="00CC6ABE" w:rsidP="00CC6ABE">
            <w:pPr>
              <w:rPr>
                <w:rFonts w:asciiTheme="minorHAnsi" w:hAnsiTheme="minorHAnsi" w:cstheme="minorHAnsi"/>
                <w:b/>
                <w:bCs/>
                <w:sz w:val="16"/>
                <w:szCs w:val="16"/>
              </w:rPr>
            </w:pPr>
          </w:p>
        </w:tc>
        <w:tc>
          <w:tcPr>
            <w:tcW w:w="74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Mitros</w:t>
            </w:r>
          </w:p>
        </w:tc>
      </w:tr>
      <w:tr w:rsidR="00CC6ABE" w:rsidRPr="00CC6ABE" w:rsidTr="00CC6ABE">
        <w:trPr>
          <w:trHeight w:val="255"/>
        </w:trPr>
        <w:tc>
          <w:tcPr>
            <w:tcW w:w="2013" w:type="dxa"/>
            <w:noWrap/>
          </w:tcPr>
          <w:p w:rsidR="00CC6ABE" w:rsidRPr="00CC6ABE" w:rsidRDefault="00CC6ABE">
            <w:pPr>
              <w:rPr>
                <w:rFonts w:asciiTheme="minorHAnsi" w:hAnsiTheme="minorHAnsi" w:cstheme="minorHAnsi"/>
                <w:sz w:val="16"/>
                <w:szCs w:val="16"/>
              </w:rPr>
            </w:pPr>
          </w:p>
        </w:tc>
        <w:tc>
          <w:tcPr>
            <w:tcW w:w="1918" w:type="dxa"/>
            <w:noWrap/>
          </w:tcPr>
          <w:p w:rsidR="00CC6ABE" w:rsidRPr="00CC6ABE" w:rsidRDefault="00CC6ABE">
            <w:pPr>
              <w:rPr>
                <w:rFonts w:asciiTheme="minorHAnsi" w:hAnsiTheme="minorHAnsi" w:cstheme="minorHAnsi"/>
                <w:sz w:val="16"/>
                <w:szCs w:val="16"/>
              </w:rPr>
            </w:pPr>
          </w:p>
        </w:tc>
        <w:tc>
          <w:tcPr>
            <w:tcW w:w="633" w:type="dxa"/>
            <w:noWrap/>
          </w:tcPr>
          <w:p w:rsidR="00CC6ABE" w:rsidRPr="00CC6ABE" w:rsidRDefault="00CC6ABE" w:rsidP="00CC6ABE">
            <w:pPr>
              <w:rPr>
                <w:rFonts w:asciiTheme="minorHAnsi" w:hAnsiTheme="minorHAnsi" w:cstheme="minorHAnsi"/>
                <w:sz w:val="16"/>
                <w:szCs w:val="16"/>
              </w:rPr>
            </w:pPr>
          </w:p>
        </w:tc>
        <w:tc>
          <w:tcPr>
            <w:tcW w:w="222" w:type="dxa"/>
            <w:noWrap/>
          </w:tcPr>
          <w:p w:rsidR="00CC6ABE" w:rsidRPr="00CC6ABE" w:rsidRDefault="00CC6ABE" w:rsidP="00CC6ABE">
            <w:pPr>
              <w:rPr>
                <w:rFonts w:asciiTheme="minorHAnsi" w:hAnsiTheme="minorHAnsi" w:cstheme="minorHAnsi"/>
                <w:sz w:val="16"/>
                <w:szCs w:val="16"/>
              </w:rPr>
            </w:pPr>
          </w:p>
        </w:tc>
        <w:tc>
          <w:tcPr>
            <w:tcW w:w="875"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819" w:type="dxa"/>
            <w:noWrap/>
          </w:tcPr>
          <w:p w:rsidR="00CC6ABE" w:rsidRPr="00CC6ABE" w:rsidRDefault="00CC6ABE">
            <w:pPr>
              <w:rPr>
                <w:rFonts w:asciiTheme="minorHAnsi" w:hAnsiTheme="minorHAnsi" w:cstheme="minorHAnsi"/>
                <w:b/>
                <w:bCs/>
                <w:sz w:val="16"/>
                <w:szCs w:val="16"/>
              </w:rPr>
            </w:pPr>
          </w:p>
        </w:tc>
        <w:tc>
          <w:tcPr>
            <w:tcW w:w="222" w:type="dxa"/>
            <w:noWrap/>
          </w:tcPr>
          <w:p w:rsidR="00CC6ABE" w:rsidRPr="00CC6ABE" w:rsidRDefault="00CC6ABE" w:rsidP="00CC6ABE">
            <w:pPr>
              <w:rPr>
                <w:rFonts w:asciiTheme="minorHAnsi" w:hAnsiTheme="minorHAnsi" w:cstheme="minorHAnsi"/>
                <w:b/>
                <w:bCs/>
                <w:sz w:val="16"/>
                <w:szCs w:val="16"/>
              </w:rPr>
            </w:pPr>
          </w:p>
        </w:tc>
        <w:tc>
          <w:tcPr>
            <w:tcW w:w="742" w:type="dxa"/>
            <w:noWrap/>
          </w:tcPr>
          <w:p w:rsidR="00CC6ABE" w:rsidRPr="00CC6ABE" w:rsidRDefault="00CC6ABE">
            <w:pPr>
              <w:rPr>
                <w:rFonts w:asciiTheme="minorHAnsi" w:hAnsiTheme="minorHAnsi" w:cstheme="minorHAnsi"/>
                <w:sz w:val="16"/>
                <w:szCs w:val="16"/>
              </w:rPr>
            </w:pPr>
          </w:p>
        </w:tc>
      </w:tr>
      <w:tr w:rsidR="00CC6ABE" w:rsidRPr="00CC6ABE" w:rsidTr="00CC6ABE">
        <w:trPr>
          <w:trHeight w:val="255"/>
        </w:trPr>
        <w:tc>
          <w:tcPr>
            <w:tcW w:w="2013"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Bangkokdreef 147</w:t>
            </w:r>
          </w:p>
        </w:tc>
        <w:tc>
          <w:tcPr>
            <w:tcW w:w="1918"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Zambesidreef-Tigrisdreef</w:t>
            </w:r>
          </w:p>
        </w:tc>
        <w:tc>
          <w:tcPr>
            <w:tcW w:w="633" w:type="dxa"/>
            <w:noWrap/>
            <w:hideMark/>
          </w:tcPr>
          <w:p w:rsidR="00CC6ABE" w:rsidRPr="00CC6ABE" w:rsidRDefault="00CC6ABE" w:rsidP="00CC6ABE">
            <w:pPr>
              <w:rPr>
                <w:rFonts w:asciiTheme="minorHAnsi" w:hAnsiTheme="minorHAnsi" w:cstheme="minorHAnsi"/>
                <w:sz w:val="16"/>
                <w:szCs w:val="16"/>
              </w:rPr>
            </w:pPr>
            <w:r w:rsidRPr="00CC6ABE">
              <w:rPr>
                <w:rFonts w:asciiTheme="minorHAnsi" w:hAnsiTheme="minorHAnsi" w:cstheme="minorHAnsi"/>
                <w:sz w:val="16"/>
                <w:szCs w:val="16"/>
              </w:rPr>
              <w:t>2</w:t>
            </w:r>
          </w:p>
        </w:tc>
        <w:tc>
          <w:tcPr>
            <w:tcW w:w="222" w:type="dxa"/>
            <w:noWrap/>
            <w:hideMark/>
          </w:tcPr>
          <w:p w:rsidR="00CC6ABE" w:rsidRPr="00CC6ABE" w:rsidRDefault="00CC6ABE" w:rsidP="00CC6ABE">
            <w:pPr>
              <w:rPr>
                <w:rFonts w:asciiTheme="minorHAnsi" w:hAnsiTheme="minorHAnsi" w:cstheme="minorHAnsi"/>
                <w:sz w:val="16"/>
                <w:szCs w:val="16"/>
              </w:rPr>
            </w:pPr>
          </w:p>
        </w:tc>
        <w:tc>
          <w:tcPr>
            <w:tcW w:w="875"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€ 325,96 </w:t>
            </w:r>
          </w:p>
        </w:tc>
        <w:tc>
          <w:tcPr>
            <w:tcW w:w="922" w:type="dxa"/>
            <w:noWrap/>
            <w:hideMark/>
          </w:tcPr>
          <w:p w:rsidR="00CC6ABE" w:rsidRPr="00CC6ABE" w:rsidRDefault="00CC6ABE">
            <w:pPr>
              <w:rPr>
                <w:rFonts w:asciiTheme="minorHAnsi" w:hAnsiTheme="minorHAnsi" w:cstheme="minorHAnsi"/>
                <w:sz w:val="16"/>
                <w:szCs w:val="16"/>
              </w:rPr>
            </w:pPr>
          </w:p>
        </w:tc>
        <w:tc>
          <w:tcPr>
            <w:tcW w:w="92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€ 462,66</w:t>
            </w:r>
          </w:p>
        </w:tc>
        <w:tc>
          <w:tcPr>
            <w:tcW w:w="819" w:type="dxa"/>
            <w:noWrap/>
            <w:hideMark/>
          </w:tcPr>
          <w:p w:rsidR="00CC6ABE" w:rsidRPr="00CC6ABE" w:rsidRDefault="00CC6ABE">
            <w:pPr>
              <w:rPr>
                <w:rFonts w:asciiTheme="minorHAnsi" w:hAnsiTheme="minorHAnsi" w:cstheme="minorHAnsi"/>
                <w:b/>
                <w:sz w:val="16"/>
                <w:szCs w:val="16"/>
              </w:rPr>
            </w:pPr>
            <w:r w:rsidRPr="00CC6ABE">
              <w:rPr>
                <w:rFonts w:asciiTheme="minorHAnsi" w:hAnsiTheme="minorHAnsi" w:cstheme="minorHAnsi"/>
                <w:b/>
                <w:sz w:val="16"/>
                <w:szCs w:val="16"/>
              </w:rPr>
              <w:t>41,94%</w:t>
            </w:r>
          </w:p>
        </w:tc>
        <w:tc>
          <w:tcPr>
            <w:tcW w:w="222" w:type="dxa"/>
            <w:noWrap/>
            <w:hideMark/>
          </w:tcPr>
          <w:p w:rsidR="00CC6ABE" w:rsidRPr="00CC6ABE" w:rsidRDefault="00CC6ABE" w:rsidP="00CC6ABE">
            <w:pPr>
              <w:rPr>
                <w:rFonts w:asciiTheme="minorHAnsi" w:hAnsiTheme="minorHAnsi" w:cstheme="minorHAnsi"/>
                <w:sz w:val="16"/>
                <w:szCs w:val="16"/>
              </w:rPr>
            </w:pPr>
          </w:p>
        </w:tc>
        <w:tc>
          <w:tcPr>
            <w:tcW w:w="74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Portaal</w:t>
            </w:r>
          </w:p>
        </w:tc>
      </w:tr>
      <w:tr w:rsidR="00CC6ABE" w:rsidRPr="00CC6ABE" w:rsidTr="00CC6ABE">
        <w:trPr>
          <w:trHeight w:val="255"/>
        </w:trPr>
        <w:tc>
          <w:tcPr>
            <w:tcW w:w="2013" w:type="dxa"/>
            <w:noWrap/>
            <w:hideMark/>
          </w:tcPr>
          <w:p w:rsidR="00CC6ABE" w:rsidRPr="00CC6ABE" w:rsidRDefault="00CC6ABE">
            <w:pPr>
              <w:rPr>
                <w:rFonts w:asciiTheme="minorHAnsi" w:hAnsiTheme="minorHAnsi" w:cstheme="minorHAnsi"/>
                <w:sz w:val="16"/>
                <w:szCs w:val="16"/>
              </w:rPr>
            </w:pPr>
          </w:p>
        </w:tc>
        <w:tc>
          <w:tcPr>
            <w:tcW w:w="1918" w:type="dxa"/>
            <w:noWrap/>
            <w:hideMark/>
          </w:tcPr>
          <w:p w:rsidR="00CC6ABE" w:rsidRPr="00CC6ABE" w:rsidRDefault="00CC6ABE">
            <w:pPr>
              <w:rPr>
                <w:rFonts w:asciiTheme="minorHAnsi" w:hAnsiTheme="minorHAnsi" w:cstheme="minorHAnsi"/>
                <w:sz w:val="16"/>
                <w:szCs w:val="16"/>
              </w:rPr>
            </w:pPr>
          </w:p>
        </w:tc>
        <w:tc>
          <w:tcPr>
            <w:tcW w:w="633" w:type="dxa"/>
            <w:noWrap/>
            <w:hideMark/>
          </w:tcPr>
          <w:p w:rsidR="00CC6ABE" w:rsidRPr="00CC6ABE" w:rsidRDefault="00CC6ABE" w:rsidP="00CC6ABE">
            <w:pPr>
              <w:rPr>
                <w:rFonts w:asciiTheme="minorHAnsi" w:hAnsiTheme="minorHAnsi" w:cstheme="minorHAnsi"/>
                <w:sz w:val="16"/>
                <w:szCs w:val="16"/>
              </w:rPr>
            </w:pPr>
          </w:p>
        </w:tc>
        <w:tc>
          <w:tcPr>
            <w:tcW w:w="222" w:type="dxa"/>
            <w:noWrap/>
            <w:hideMark/>
          </w:tcPr>
          <w:p w:rsidR="00CC6ABE" w:rsidRPr="00CC6ABE" w:rsidRDefault="00CC6ABE" w:rsidP="00CC6ABE">
            <w:pPr>
              <w:rPr>
                <w:rFonts w:asciiTheme="minorHAnsi" w:hAnsiTheme="minorHAnsi" w:cstheme="minorHAnsi"/>
                <w:sz w:val="16"/>
                <w:szCs w:val="16"/>
              </w:rPr>
            </w:pPr>
          </w:p>
        </w:tc>
        <w:tc>
          <w:tcPr>
            <w:tcW w:w="875" w:type="dxa"/>
            <w:noWrap/>
            <w:hideMark/>
          </w:tcPr>
          <w:p w:rsidR="00CC6ABE" w:rsidRPr="00CC6ABE" w:rsidRDefault="00CC6ABE">
            <w:pPr>
              <w:rPr>
                <w:rFonts w:asciiTheme="minorHAnsi" w:hAnsiTheme="minorHAnsi" w:cstheme="minorHAnsi"/>
                <w:sz w:val="16"/>
                <w:szCs w:val="16"/>
              </w:rPr>
            </w:pPr>
          </w:p>
        </w:tc>
        <w:tc>
          <w:tcPr>
            <w:tcW w:w="922" w:type="dxa"/>
            <w:noWrap/>
            <w:hideMark/>
          </w:tcPr>
          <w:p w:rsidR="00CC6ABE" w:rsidRPr="00CC6ABE" w:rsidRDefault="00CC6ABE">
            <w:pPr>
              <w:rPr>
                <w:rFonts w:asciiTheme="minorHAnsi" w:hAnsiTheme="minorHAnsi" w:cstheme="minorHAnsi"/>
                <w:sz w:val="16"/>
                <w:szCs w:val="16"/>
              </w:rPr>
            </w:pPr>
          </w:p>
        </w:tc>
        <w:tc>
          <w:tcPr>
            <w:tcW w:w="922" w:type="dxa"/>
            <w:noWrap/>
            <w:hideMark/>
          </w:tcPr>
          <w:p w:rsidR="00CC6ABE" w:rsidRPr="00CC6ABE" w:rsidRDefault="00CC6ABE">
            <w:pPr>
              <w:rPr>
                <w:rFonts w:asciiTheme="minorHAnsi" w:hAnsiTheme="minorHAnsi" w:cstheme="minorHAnsi"/>
                <w:sz w:val="16"/>
                <w:szCs w:val="16"/>
              </w:rPr>
            </w:pPr>
          </w:p>
        </w:tc>
        <w:tc>
          <w:tcPr>
            <w:tcW w:w="819" w:type="dxa"/>
            <w:noWrap/>
            <w:hideMark/>
          </w:tcPr>
          <w:p w:rsidR="00CC6ABE" w:rsidRPr="00CC6ABE" w:rsidRDefault="00CC6ABE">
            <w:pPr>
              <w:rPr>
                <w:rFonts w:asciiTheme="minorHAnsi" w:hAnsiTheme="minorHAnsi" w:cstheme="minorHAnsi"/>
                <w:b/>
                <w:bCs/>
                <w:sz w:val="16"/>
                <w:szCs w:val="16"/>
              </w:rPr>
            </w:pPr>
          </w:p>
        </w:tc>
        <w:tc>
          <w:tcPr>
            <w:tcW w:w="222" w:type="dxa"/>
            <w:noWrap/>
            <w:hideMark/>
          </w:tcPr>
          <w:p w:rsidR="00CC6ABE" w:rsidRPr="00CC6ABE" w:rsidRDefault="00CC6ABE" w:rsidP="00CC6ABE">
            <w:pPr>
              <w:rPr>
                <w:rFonts w:asciiTheme="minorHAnsi" w:hAnsiTheme="minorHAnsi" w:cstheme="minorHAnsi"/>
                <w:b/>
                <w:bCs/>
                <w:sz w:val="16"/>
                <w:szCs w:val="16"/>
              </w:rPr>
            </w:pPr>
          </w:p>
        </w:tc>
        <w:tc>
          <w:tcPr>
            <w:tcW w:w="742" w:type="dxa"/>
            <w:noWrap/>
            <w:hideMark/>
          </w:tcPr>
          <w:p w:rsidR="00CC6ABE" w:rsidRPr="00CC6ABE" w:rsidRDefault="00CC6ABE">
            <w:pPr>
              <w:rPr>
                <w:rFonts w:asciiTheme="minorHAnsi" w:hAnsiTheme="minorHAnsi" w:cstheme="minorHAnsi"/>
                <w:sz w:val="16"/>
                <w:szCs w:val="16"/>
              </w:rPr>
            </w:pPr>
          </w:p>
        </w:tc>
      </w:tr>
      <w:tr w:rsidR="00CC6ABE" w:rsidRPr="00CC6ABE" w:rsidTr="00CC6ABE">
        <w:trPr>
          <w:trHeight w:val="255"/>
        </w:trPr>
        <w:tc>
          <w:tcPr>
            <w:tcW w:w="2013"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Maasstraat 14</w:t>
            </w:r>
          </w:p>
        </w:tc>
        <w:tc>
          <w:tcPr>
            <w:tcW w:w="1918"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Rivierenwijk-Dichterswijk</w:t>
            </w:r>
          </w:p>
        </w:tc>
        <w:tc>
          <w:tcPr>
            <w:tcW w:w="633" w:type="dxa"/>
            <w:noWrap/>
            <w:hideMark/>
          </w:tcPr>
          <w:p w:rsidR="00CC6ABE" w:rsidRPr="00CC6ABE" w:rsidRDefault="00CC6ABE" w:rsidP="00CC6ABE">
            <w:pPr>
              <w:rPr>
                <w:rFonts w:asciiTheme="minorHAnsi" w:hAnsiTheme="minorHAnsi" w:cstheme="minorHAnsi"/>
                <w:sz w:val="16"/>
                <w:szCs w:val="16"/>
              </w:rPr>
            </w:pPr>
            <w:r w:rsidRPr="00CC6ABE">
              <w:rPr>
                <w:rFonts w:asciiTheme="minorHAnsi" w:hAnsiTheme="minorHAnsi" w:cstheme="minorHAnsi"/>
                <w:sz w:val="16"/>
                <w:szCs w:val="16"/>
              </w:rPr>
              <w:t>2</w:t>
            </w:r>
          </w:p>
        </w:tc>
        <w:tc>
          <w:tcPr>
            <w:tcW w:w="222" w:type="dxa"/>
            <w:noWrap/>
            <w:hideMark/>
          </w:tcPr>
          <w:p w:rsidR="00CC6ABE" w:rsidRPr="00CC6ABE" w:rsidRDefault="00CC6ABE" w:rsidP="00CC6ABE">
            <w:pPr>
              <w:rPr>
                <w:rFonts w:asciiTheme="minorHAnsi" w:hAnsiTheme="minorHAnsi" w:cstheme="minorHAnsi"/>
                <w:sz w:val="16"/>
                <w:szCs w:val="16"/>
              </w:rPr>
            </w:pPr>
          </w:p>
        </w:tc>
        <w:tc>
          <w:tcPr>
            <w:tcW w:w="875"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€ 381,05 </w:t>
            </w:r>
          </w:p>
        </w:tc>
        <w:tc>
          <w:tcPr>
            <w:tcW w:w="92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€ 536,14</w:t>
            </w:r>
          </w:p>
        </w:tc>
        <w:tc>
          <w:tcPr>
            <w:tcW w:w="922" w:type="dxa"/>
            <w:noWrap/>
            <w:hideMark/>
          </w:tcPr>
          <w:p w:rsidR="00CC6ABE" w:rsidRPr="00CC6ABE" w:rsidRDefault="00CC6ABE">
            <w:pPr>
              <w:rPr>
                <w:rFonts w:asciiTheme="minorHAnsi" w:hAnsiTheme="minorHAnsi" w:cstheme="minorHAnsi"/>
                <w:sz w:val="16"/>
                <w:szCs w:val="16"/>
              </w:rPr>
            </w:pPr>
          </w:p>
        </w:tc>
        <w:tc>
          <w:tcPr>
            <w:tcW w:w="819" w:type="dxa"/>
            <w:noWrap/>
            <w:hideMark/>
          </w:tcPr>
          <w:p w:rsidR="00CC6ABE" w:rsidRPr="00CC6ABE" w:rsidRDefault="00CC6ABE">
            <w:pPr>
              <w:rPr>
                <w:rFonts w:asciiTheme="minorHAnsi" w:hAnsiTheme="minorHAnsi" w:cstheme="minorHAnsi"/>
                <w:b/>
                <w:sz w:val="16"/>
                <w:szCs w:val="16"/>
              </w:rPr>
            </w:pPr>
            <w:r w:rsidRPr="00CC6ABE">
              <w:rPr>
                <w:rFonts w:asciiTheme="minorHAnsi" w:hAnsiTheme="minorHAnsi" w:cstheme="minorHAnsi"/>
                <w:b/>
                <w:sz w:val="16"/>
                <w:szCs w:val="16"/>
              </w:rPr>
              <w:t>40,70%</w:t>
            </w:r>
          </w:p>
        </w:tc>
        <w:tc>
          <w:tcPr>
            <w:tcW w:w="222" w:type="dxa"/>
            <w:noWrap/>
            <w:hideMark/>
          </w:tcPr>
          <w:p w:rsidR="00CC6ABE" w:rsidRPr="00CC6ABE" w:rsidRDefault="00CC6ABE" w:rsidP="00CC6ABE">
            <w:pPr>
              <w:rPr>
                <w:rFonts w:asciiTheme="minorHAnsi" w:hAnsiTheme="minorHAnsi" w:cstheme="minorHAnsi"/>
                <w:sz w:val="16"/>
                <w:szCs w:val="16"/>
              </w:rPr>
            </w:pPr>
          </w:p>
        </w:tc>
        <w:tc>
          <w:tcPr>
            <w:tcW w:w="74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Bo-ex</w:t>
            </w:r>
          </w:p>
        </w:tc>
      </w:tr>
      <w:tr w:rsidR="00CC6ABE" w:rsidRPr="00CC6ABE" w:rsidTr="00CC6ABE">
        <w:trPr>
          <w:trHeight w:val="255"/>
        </w:trPr>
        <w:tc>
          <w:tcPr>
            <w:tcW w:w="2013" w:type="dxa"/>
            <w:noWrap/>
          </w:tcPr>
          <w:p w:rsidR="00CC6ABE" w:rsidRPr="00CC6ABE" w:rsidRDefault="00CC6ABE">
            <w:pPr>
              <w:rPr>
                <w:rFonts w:asciiTheme="minorHAnsi" w:hAnsiTheme="minorHAnsi" w:cstheme="minorHAnsi"/>
                <w:sz w:val="16"/>
                <w:szCs w:val="16"/>
              </w:rPr>
            </w:pPr>
          </w:p>
        </w:tc>
        <w:tc>
          <w:tcPr>
            <w:tcW w:w="1918" w:type="dxa"/>
            <w:noWrap/>
          </w:tcPr>
          <w:p w:rsidR="00CC6ABE" w:rsidRPr="00CC6ABE" w:rsidRDefault="00CC6ABE">
            <w:pPr>
              <w:rPr>
                <w:rFonts w:asciiTheme="minorHAnsi" w:hAnsiTheme="minorHAnsi" w:cstheme="minorHAnsi"/>
                <w:sz w:val="16"/>
                <w:szCs w:val="16"/>
              </w:rPr>
            </w:pPr>
          </w:p>
        </w:tc>
        <w:tc>
          <w:tcPr>
            <w:tcW w:w="633" w:type="dxa"/>
            <w:noWrap/>
          </w:tcPr>
          <w:p w:rsidR="00CC6ABE" w:rsidRPr="00CC6ABE" w:rsidRDefault="00CC6ABE" w:rsidP="00CC6ABE">
            <w:pPr>
              <w:rPr>
                <w:rFonts w:asciiTheme="minorHAnsi" w:hAnsiTheme="minorHAnsi" w:cstheme="minorHAnsi"/>
                <w:sz w:val="16"/>
                <w:szCs w:val="16"/>
              </w:rPr>
            </w:pPr>
          </w:p>
        </w:tc>
        <w:tc>
          <w:tcPr>
            <w:tcW w:w="222" w:type="dxa"/>
            <w:noWrap/>
          </w:tcPr>
          <w:p w:rsidR="00CC6ABE" w:rsidRPr="00CC6ABE" w:rsidRDefault="00CC6ABE" w:rsidP="00CC6ABE">
            <w:pPr>
              <w:rPr>
                <w:rFonts w:asciiTheme="minorHAnsi" w:hAnsiTheme="minorHAnsi" w:cstheme="minorHAnsi"/>
                <w:sz w:val="16"/>
                <w:szCs w:val="16"/>
              </w:rPr>
            </w:pPr>
          </w:p>
        </w:tc>
        <w:tc>
          <w:tcPr>
            <w:tcW w:w="875"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819" w:type="dxa"/>
            <w:noWrap/>
          </w:tcPr>
          <w:p w:rsidR="00CC6ABE" w:rsidRPr="00CC6ABE" w:rsidRDefault="00CC6ABE">
            <w:pPr>
              <w:rPr>
                <w:rFonts w:asciiTheme="minorHAnsi" w:hAnsiTheme="minorHAnsi" w:cstheme="minorHAnsi"/>
                <w:b/>
                <w:bCs/>
                <w:sz w:val="16"/>
                <w:szCs w:val="16"/>
              </w:rPr>
            </w:pPr>
          </w:p>
        </w:tc>
        <w:tc>
          <w:tcPr>
            <w:tcW w:w="222" w:type="dxa"/>
            <w:noWrap/>
          </w:tcPr>
          <w:p w:rsidR="00CC6ABE" w:rsidRPr="00CC6ABE" w:rsidRDefault="00CC6ABE" w:rsidP="00CC6ABE">
            <w:pPr>
              <w:rPr>
                <w:rFonts w:asciiTheme="minorHAnsi" w:hAnsiTheme="minorHAnsi" w:cstheme="minorHAnsi"/>
                <w:b/>
                <w:bCs/>
                <w:sz w:val="16"/>
                <w:szCs w:val="16"/>
              </w:rPr>
            </w:pPr>
          </w:p>
        </w:tc>
        <w:tc>
          <w:tcPr>
            <w:tcW w:w="742" w:type="dxa"/>
            <w:noWrap/>
          </w:tcPr>
          <w:p w:rsidR="00CC6ABE" w:rsidRPr="00CC6ABE" w:rsidRDefault="00CC6ABE">
            <w:pPr>
              <w:rPr>
                <w:rFonts w:asciiTheme="minorHAnsi" w:hAnsiTheme="minorHAnsi" w:cstheme="minorHAnsi"/>
                <w:sz w:val="16"/>
                <w:szCs w:val="16"/>
              </w:rPr>
            </w:pPr>
          </w:p>
        </w:tc>
      </w:tr>
      <w:tr w:rsidR="00CC6ABE" w:rsidRPr="00CC6ABE" w:rsidTr="00CC6ABE">
        <w:trPr>
          <w:trHeight w:val="255"/>
        </w:trPr>
        <w:tc>
          <w:tcPr>
            <w:tcW w:w="2013"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St. Janshovenstraat 170</w:t>
            </w:r>
          </w:p>
        </w:tc>
        <w:tc>
          <w:tcPr>
            <w:tcW w:w="1918"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Wittevrouwen-Zeeheldenbuurt</w:t>
            </w:r>
          </w:p>
        </w:tc>
        <w:tc>
          <w:tcPr>
            <w:tcW w:w="633" w:type="dxa"/>
            <w:noWrap/>
            <w:hideMark/>
          </w:tcPr>
          <w:p w:rsidR="00CC6ABE" w:rsidRPr="00CC6ABE" w:rsidRDefault="00CC6ABE" w:rsidP="00CC6ABE">
            <w:pPr>
              <w:rPr>
                <w:rFonts w:asciiTheme="minorHAnsi" w:hAnsiTheme="minorHAnsi" w:cstheme="minorHAnsi"/>
                <w:sz w:val="16"/>
                <w:szCs w:val="16"/>
              </w:rPr>
            </w:pPr>
            <w:r w:rsidRPr="00CC6ABE">
              <w:rPr>
                <w:rFonts w:asciiTheme="minorHAnsi" w:hAnsiTheme="minorHAnsi" w:cstheme="minorHAnsi"/>
                <w:sz w:val="16"/>
                <w:szCs w:val="16"/>
              </w:rPr>
              <w:t>3</w:t>
            </w:r>
          </w:p>
        </w:tc>
        <w:tc>
          <w:tcPr>
            <w:tcW w:w="222" w:type="dxa"/>
            <w:noWrap/>
            <w:hideMark/>
          </w:tcPr>
          <w:p w:rsidR="00CC6ABE" w:rsidRPr="00CC6ABE" w:rsidRDefault="00CC6ABE" w:rsidP="00CC6ABE">
            <w:pPr>
              <w:rPr>
                <w:rFonts w:asciiTheme="minorHAnsi" w:hAnsiTheme="minorHAnsi" w:cstheme="minorHAnsi"/>
                <w:sz w:val="16"/>
                <w:szCs w:val="16"/>
              </w:rPr>
            </w:pPr>
          </w:p>
        </w:tc>
        <w:tc>
          <w:tcPr>
            <w:tcW w:w="875"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€ 484,37 </w:t>
            </w:r>
          </w:p>
        </w:tc>
        <w:tc>
          <w:tcPr>
            <w:tcW w:w="922" w:type="dxa"/>
            <w:noWrap/>
            <w:hideMark/>
          </w:tcPr>
          <w:p w:rsidR="00CC6ABE" w:rsidRPr="00CC6ABE" w:rsidRDefault="00CC6ABE">
            <w:pPr>
              <w:rPr>
                <w:rFonts w:asciiTheme="minorHAnsi" w:hAnsiTheme="minorHAnsi" w:cstheme="minorHAnsi"/>
                <w:sz w:val="16"/>
                <w:szCs w:val="16"/>
              </w:rPr>
            </w:pPr>
          </w:p>
        </w:tc>
        <w:tc>
          <w:tcPr>
            <w:tcW w:w="92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€ 681,02</w:t>
            </w:r>
          </w:p>
        </w:tc>
        <w:tc>
          <w:tcPr>
            <w:tcW w:w="819" w:type="dxa"/>
            <w:noWrap/>
            <w:hideMark/>
          </w:tcPr>
          <w:p w:rsidR="00CC6ABE" w:rsidRPr="00CC6ABE" w:rsidRDefault="00CC6ABE">
            <w:pPr>
              <w:rPr>
                <w:rFonts w:asciiTheme="minorHAnsi" w:hAnsiTheme="minorHAnsi" w:cstheme="minorHAnsi"/>
                <w:b/>
                <w:sz w:val="16"/>
                <w:szCs w:val="16"/>
              </w:rPr>
            </w:pPr>
            <w:r w:rsidRPr="00CC6ABE">
              <w:rPr>
                <w:rFonts w:asciiTheme="minorHAnsi" w:hAnsiTheme="minorHAnsi" w:cstheme="minorHAnsi"/>
                <w:b/>
                <w:sz w:val="16"/>
                <w:szCs w:val="16"/>
              </w:rPr>
              <w:t>40,60%</w:t>
            </w:r>
          </w:p>
        </w:tc>
        <w:tc>
          <w:tcPr>
            <w:tcW w:w="222" w:type="dxa"/>
            <w:noWrap/>
            <w:hideMark/>
          </w:tcPr>
          <w:p w:rsidR="00CC6ABE" w:rsidRPr="00CC6ABE" w:rsidRDefault="00CC6ABE" w:rsidP="00CC6ABE">
            <w:pPr>
              <w:rPr>
                <w:rFonts w:asciiTheme="minorHAnsi" w:hAnsiTheme="minorHAnsi" w:cstheme="minorHAnsi"/>
                <w:sz w:val="16"/>
                <w:szCs w:val="16"/>
              </w:rPr>
            </w:pPr>
          </w:p>
        </w:tc>
        <w:tc>
          <w:tcPr>
            <w:tcW w:w="74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Bo-ex</w:t>
            </w:r>
          </w:p>
        </w:tc>
      </w:tr>
      <w:tr w:rsidR="00CC6ABE" w:rsidRPr="00CC6ABE" w:rsidTr="00CC6ABE">
        <w:trPr>
          <w:trHeight w:val="255"/>
        </w:trPr>
        <w:tc>
          <w:tcPr>
            <w:tcW w:w="2013" w:type="dxa"/>
            <w:noWrap/>
          </w:tcPr>
          <w:p w:rsidR="00CC6ABE" w:rsidRPr="00CC6ABE" w:rsidRDefault="00CC6ABE">
            <w:pPr>
              <w:rPr>
                <w:rFonts w:asciiTheme="minorHAnsi" w:hAnsiTheme="minorHAnsi" w:cstheme="minorHAnsi"/>
                <w:sz w:val="16"/>
                <w:szCs w:val="16"/>
              </w:rPr>
            </w:pPr>
          </w:p>
        </w:tc>
        <w:tc>
          <w:tcPr>
            <w:tcW w:w="1918" w:type="dxa"/>
            <w:noWrap/>
          </w:tcPr>
          <w:p w:rsidR="00CC6ABE" w:rsidRPr="00CC6ABE" w:rsidRDefault="00CC6ABE">
            <w:pPr>
              <w:rPr>
                <w:rFonts w:asciiTheme="minorHAnsi" w:hAnsiTheme="minorHAnsi" w:cstheme="minorHAnsi"/>
                <w:sz w:val="16"/>
                <w:szCs w:val="16"/>
              </w:rPr>
            </w:pPr>
          </w:p>
        </w:tc>
        <w:tc>
          <w:tcPr>
            <w:tcW w:w="633" w:type="dxa"/>
            <w:noWrap/>
          </w:tcPr>
          <w:p w:rsidR="00CC6ABE" w:rsidRPr="00CC6ABE" w:rsidRDefault="00CC6ABE" w:rsidP="00CC6ABE">
            <w:pPr>
              <w:rPr>
                <w:rFonts w:asciiTheme="minorHAnsi" w:hAnsiTheme="minorHAnsi" w:cstheme="minorHAnsi"/>
                <w:sz w:val="16"/>
                <w:szCs w:val="16"/>
              </w:rPr>
            </w:pPr>
          </w:p>
        </w:tc>
        <w:tc>
          <w:tcPr>
            <w:tcW w:w="222" w:type="dxa"/>
            <w:noWrap/>
          </w:tcPr>
          <w:p w:rsidR="00CC6ABE" w:rsidRPr="00CC6ABE" w:rsidRDefault="00CC6ABE" w:rsidP="00CC6ABE">
            <w:pPr>
              <w:rPr>
                <w:rFonts w:asciiTheme="minorHAnsi" w:hAnsiTheme="minorHAnsi" w:cstheme="minorHAnsi"/>
                <w:sz w:val="16"/>
                <w:szCs w:val="16"/>
              </w:rPr>
            </w:pPr>
          </w:p>
        </w:tc>
        <w:tc>
          <w:tcPr>
            <w:tcW w:w="875"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922" w:type="dxa"/>
            <w:noWrap/>
          </w:tcPr>
          <w:p w:rsidR="00CC6ABE" w:rsidRPr="00CC6ABE" w:rsidRDefault="00CC6ABE">
            <w:pPr>
              <w:rPr>
                <w:rFonts w:asciiTheme="minorHAnsi" w:hAnsiTheme="minorHAnsi" w:cstheme="minorHAnsi"/>
                <w:sz w:val="16"/>
                <w:szCs w:val="16"/>
              </w:rPr>
            </w:pPr>
          </w:p>
        </w:tc>
        <w:tc>
          <w:tcPr>
            <w:tcW w:w="819" w:type="dxa"/>
            <w:noWrap/>
          </w:tcPr>
          <w:p w:rsidR="00CC6ABE" w:rsidRPr="00CC6ABE" w:rsidRDefault="00CC6ABE">
            <w:pPr>
              <w:rPr>
                <w:rFonts w:asciiTheme="minorHAnsi" w:hAnsiTheme="minorHAnsi" w:cstheme="minorHAnsi"/>
                <w:b/>
                <w:bCs/>
                <w:sz w:val="16"/>
                <w:szCs w:val="16"/>
              </w:rPr>
            </w:pPr>
          </w:p>
        </w:tc>
        <w:tc>
          <w:tcPr>
            <w:tcW w:w="222" w:type="dxa"/>
            <w:noWrap/>
          </w:tcPr>
          <w:p w:rsidR="00CC6ABE" w:rsidRPr="00CC6ABE" w:rsidRDefault="00CC6ABE" w:rsidP="00CC6ABE">
            <w:pPr>
              <w:rPr>
                <w:rFonts w:asciiTheme="minorHAnsi" w:hAnsiTheme="minorHAnsi" w:cstheme="minorHAnsi"/>
                <w:b/>
                <w:bCs/>
                <w:sz w:val="16"/>
                <w:szCs w:val="16"/>
              </w:rPr>
            </w:pPr>
          </w:p>
        </w:tc>
        <w:tc>
          <w:tcPr>
            <w:tcW w:w="742" w:type="dxa"/>
            <w:noWrap/>
          </w:tcPr>
          <w:p w:rsidR="00CC6ABE" w:rsidRPr="00CC6ABE" w:rsidRDefault="00CC6ABE">
            <w:pPr>
              <w:rPr>
                <w:rFonts w:asciiTheme="minorHAnsi" w:hAnsiTheme="minorHAnsi" w:cstheme="minorHAnsi"/>
                <w:sz w:val="16"/>
                <w:szCs w:val="16"/>
              </w:rPr>
            </w:pPr>
          </w:p>
        </w:tc>
      </w:tr>
      <w:tr w:rsidR="00CC6ABE" w:rsidRPr="00CC6ABE" w:rsidTr="00CC6ABE">
        <w:trPr>
          <w:trHeight w:val="255"/>
        </w:trPr>
        <w:tc>
          <w:tcPr>
            <w:tcW w:w="2013"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Lodewijk Napoleonplantsoen 92</w:t>
            </w:r>
          </w:p>
        </w:tc>
        <w:tc>
          <w:tcPr>
            <w:tcW w:w="1918"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Abstede-Gansstraat</w:t>
            </w:r>
          </w:p>
        </w:tc>
        <w:tc>
          <w:tcPr>
            <w:tcW w:w="633" w:type="dxa"/>
            <w:noWrap/>
            <w:hideMark/>
          </w:tcPr>
          <w:p w:rsidR="00CC6ABE" w:rsidRPr="00CC6ABE" w:rsidRDefault="00CC6ABE" w:rsidP="00CC6ABE">
            <w:pPr>
              <w:rPr>
                <w:rFonts w:asciiTheme="minorHAnsi" w:hAnsiTheme="minorHAnsi" w:cstheme="minorHAnsi"/>
                <w:sz w:val="16"/>
                <w:szCs w:val="16"/>
              </w:rPr>
            </w:pPr>
            <w:r w:rsidRPr="00CC6ABE">
              <w:rPr>
                <w:rFonts w:asciiTheme="minorHAnsi" w:hAnsiTheme="minorHAnsi" w:cstheme="minorHAnsi"/>
                <w:sz w:val="16"/>
                <w:szCs w:val="16"/>
              </w:rPr>
              <w:t>2</w:t>
            </w:r>
          </w:p>
        </w:tc>
        <w:tc>
          <w:tcPr>
            <w:tcW w:w="222" w:type="dxa"/>
            <w:noWrap/>
            <w:hideMark/>
          </w:tcPr>
          <w:p w:rsidR="00CC6ABE" w:rsidRPr="00CC6ABE" w:rsidRDefault="00CC6ABE" w:rsidP="00CC6ABE">
            <w:pPr>
              <w:rPr>
                <w:rFonts w:asciiTheme="minorHAnsi" w:hAnsiTheme="minorHAnsi" w:cstheme="minorHAnsi"/>
                <w:sz w:val="16"/>
                <w:szCs w:val="16"/>
              </w:rPr>
            </w:pPr>
          </w:p>
        </w:tc>
        <w:tc>
          <w:tcPr>
            <w:tcW w:w="875"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€ 340,74 </w:t>
            </w:r>
          </w:p>
        </w:tc>
        <w:tc>
          <w:tcPr>
            <w:tcW w:w="92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 xml:space="preserve">€ 477,62 </w:t>
            </w:r>
          </w:p>
        </w:tc>
        <w:tc>
          <w:tcPr>
            <w:tcW w:w="922" w:type="dxa"/>
            <w:noWrap/>
            <w:hideMark/>
          </w:tcPr>
          <w:p w:rsidR="00CC6ABE" w:rsidRPr="00CC6ABE" w:rsidRDefault="00CC6ABE">
            <w:pPr>
              <w:rPr>
                <w:rFonts w:asciiTheme="minorHAnsi" w:hAnsiTheme="minorHAnsi" w:cstheme="minorHAnsi"/>
                <w:sz w:val="16"/>
                <w:szCs w:val="16"/>
              </w:rPr>
            </w:pPr>
          </w:p>
        </w:tc>
        <w:tc>
          <w:tcPr>
            <w:tcW w:w="819" w:type="dxa"/>
            <w:noWrap/>
            <w:hideMark/>
          </w:tcPr>
          <w:p w:rsidR="00CC6ABE" w:rsidRPr="00CC6ABE" w:rsidRDefault="00CC6ABE">
            <w:pPr>
              <w:rPr>
                <w:rFonts w:asciiTheme="minorHAnsi" w:hAnsiTheme="minorHAnsi" w:cstheme="minorHAnsi"/>
                <w:b/>
                <w:sz w:val="16"/>
                <w:szCs w:val="16"/>
              </w:rPr>
            </w:pPr>
            <w:r w:rsidRPr="00CC6ABE">
              <w:rPr>
                <w:rFonts w:asciiTheme="minorHAnsi" w:hAnsiTheme="minorHAnsi" w:cstheme="minorHAnsi"/>
                <w:b/>
                <w:sz w:val="16"/>
                <w:szCs w:val="16"/>
              </w:rPr>
              <w:t>40,17%</w:t>
            </w:r>
          </w:p>
        </w:tc>
        <w:tc>
          <w:tcPr>
            <w:tcW w:w="222" w:type="dxa"/>
            <w:noWrap/>
            <w:hideMark/>
          </w:tcPr>
          <w:p w:rsidR="00CC6ABE" w:rsidRPr="00CC6ABE" w:rsidRDefault="00CC6ABE" w:rsidP="00CC6ABE">
            <w:pPr>
              <w:rPr>
                <w:rFonts w:asciiTheme="minorHAnsi" w:hAnsiTheme="minorHAnsi" w:cstheme="minorHAnsi"/>
                <w:sz w:val="16"/>
                <w:szCs w:val="16"/>
              </w:rPr>
            </w:pPr>
          </w:p>
        </w:tc>
        <w:tc>
          <w:tcPr>
            <w:tcW w:w="742" w:type="dxa"/>
            <w:noWrap/>
            <w:hideMark/>
          </w:tcPr>
          <w:p w:rsidR="00CC6ABE" w:rsidRPr="00CC6ABE" w:rsidRDefault="00CC6ABE">
            <w:pPr>
              <w:rPr>
                <w:rFonts w:asciiTheme="minorHAnsi" w:hAnsiTheme="minorHAnsi" w:cstheme="minorHAnsi"/>
                <w:sz w:val="16"/>
                <w:szCs w:val="16"/>
              </w:rPr>
            </w:pPr>
            <w:r w:rsidRPr="00CC6ABE">
              <w:rPr>
                <w:rFonts w:asciiTheme="minorHAnsi" w:hAnsiTheme="minorHAnsi" w:cstheme="minorHAnsi"/>
                <w:sz w:val="16"/>
                <w:szCs w:val="16"/>
              </w:rPr>
              <w:t>Mitros</w:t>
            </w:r>
          </w:p>
        </w:tc>
      </w:tr>
    </w:tbl>
    <w:p w:rsidR="0043016F" w:rsidRPr="000F73FB" w:rsidRDefault="00D04CB1">
      <w:pPr>
        <w:rPr>
          <w:sz w:val="20"/>
          <w:szCs w:val="20"/>
        </w:rPr>
      </w:pPr>
      <w:r w:rsidRPr="000F73FB">
        <w:rPr>
          <w:sz w:val="20"/>
          <w:szCs w:val="20"/>
        </w:rPr>
        <w:br/>
      </w:r>
      <w:r w:rsidR="00DE160C" w:rsidRPr="000F73FB">
        <w:rPr>
          <w:sz w:val="20"/>
          <w:szCs w:val="20"/>
        </w:rPr>
        <w:br w:type="page"/>
      </w:r>
    </w:p>
    <w:p w:rsidR="006A098B" w:rsidRDefault="00970985">
      <w:pPr>
        <w:rPr>
          <w:b/>
          <w:sz w:val="20"/>
          <w:szCs w:val="20"/>
        </w:rPr>
      </w:pPr>
      <w:r>
        <w:rPr>
          <w:b/>
        </w:rPr>
        <w:lastRenderedPageBreak/>
        <w:t xml:space="preserve">3. </w:t>
      </w:r>
      <w:r w:rsidR="006A098B" w:rsidRPr="00156591">
        <w:rPr>
          <w:b/>
        </w:rPr>
        <w:t>Overvecht</w:t>
      </w:r>
      <w:r w:rsidR="006A098B" w:rsidRPr="00156591">
        <w:rPr>
          <w:sz w:val="20"/>
          <w:szCs w:val="20"/>
        </w:rPr>
        <w:br/>
      </w:r>
      <w:r w:rsidR="00DE3923">
        <w:rPr>
          <w:sz w:val="20"/>
          <w:szCs w:val="20"/>
        </w:rPr>
        <w:t xml:space="preserve">Overvecht staat bekend als de flatwijk van Utrecht. Alle verschijningsvormen van appartementencomplexen zijn daar aanwezig, naast toch ook de nodige eengezinswoningen. In Overvecht is een flink aantal complexen onderdeel van de opeenvolgende woningbouwafspraken tussen de corporaties en de gemeente en de Krachtwijkenaanpak. </w:t>
      </w:r>
      <w:r w:rsidR="00DD5D62">
        <w:rPr>
          <w:sz w:val="20"/>
          <w:szCs w:val="20"/>
        </w:rPr>
        <w:t xml:space="preserve">Er is zowel oudbouw als nieuwbouw. </w:t>
      </w:r>
      <w:r w:rsidR="005327B5">
        <w:rPr>
          <w:sz w:val="20"/>
          <w:szCs w:val="20"/>
        </w:rPr>
        <w:t>En het is een grote wijk. Overvecht</w:t>
      </w:r>
      <w:r w:rsidR="00DE3923">
        <w:rPr>
          <w:sz w:val="20"/>
          <w:szCs w:val="20"/>
        </w:rPr>
        <w:t xml:space="preserve"> is daarom representatief voor de </w:t>
      </w:r>
      <w:r w:rsidR="005327B5">
        <w:rPr>
          <w:sz w:val="20"/>
          <w:szCs w:val="20"/>
        </w:rPr>
        <w:t>huurprijsontwikkeling in de sociale sector</w:t>
      </w:r>
      <w:r w:rsidR="00DE3923">
        <w:rPr>
          <w:sz w:val="20"/>
          <w:szCs w:val="20"/>
        </w:rPr>
        <w:t>.</w:t>
      </w:r>
      <w:r w:rsidR="002D0BC8">
        <w:rPr>
          <w:sz w:val="20"/>
          <w:szCs w:val="20"/>
        </w:rPr>
        <w:t xml:space="preserve"> </w:t>
      </w:r>
    </w:p>
    <w:p w:rsidR="00C16949" w:rsidRDefault="001D63F1" w:rsidP="00C16949">
      <w:pPr>
        <w:rPr>
          <w:rFonts w:cstheme="minorHAnsi"/>
          <w:b/>
          <w:sz w:val="20"/>
          <w:szCs w:val="20"/>
        </w:rPr>
      </w:pPr>
      <w:r>
        <w:rPr>
          <w:rFonts w:cstheme="minorHAnsi"/>
          <w:b/>
          <w:sz w:val="20"/>
          <w:szCs w:val="20"/>
        </w:rPr>
        <w:t>Overvecht: o</w:t>
      </w:r>
      <w:r w:rsidR="00C16949">
        <w:rPr>
          <w:rFonts w:cstheme="minorHAnsi"/>
          <w:b/>
          <w:sz w:val="20"/>
          <w:szCs w:val="20"/>
        </w:rPr>
        <w:t xml:space="preserve">verzicht corporaties </w:t>
      </w:r>
      <w:r w:rsidR="00C16949">
        <w:rPr>
          <w:rFonts w:cstheme="minorHAnsi"/>
          <w:b/>
          <w:sz w:val="20"/>
          <w:szCs w:val="20"/>
        </w:rPr>
        <w:br/>
      </w:r>
      <w:r w:rsidR="00C16949">
        <w:rPr>
          <w:rFonts w:cstheme="minorHAnsi"/>
          <w:b/>
          <w:sz w:val="20"/>
          <w:szCs w:val="20"/>
        </w:rPr>
        <w:br/>
      </w:r>
      <w:r w:rsidR="00C16949" w:rsidRPr="00C16949">
        <w:rPr>
          <w:rFonts w:cstheme="minorHAnsi"/>
          <w:b/>
          <w:sz w:val="20"/>
          <w:szCs w:val="20"/>
        </w:rPr>
        <w:t xml:space="preserve">STUW-Corporaties Bo-ex, Mitros, Portaal en SSH: gemiddelden samen    </w:t>
      </w:r>
    </w:p>
    <w:tbl>
      <w:tblPr>
        <w:tblStyle w:val="Tabelraster"/>
        <w:tblW w:w="4887" w:type="pct"/>
        <w:tblLook w:val="01E0" w:firstRow="1" w:lastRow="1" w:firstColumn="1" w:lastColumn="1" w:noHBand="0" w:noVBand="0"/>
      </w:tblPr>
      <w:tblGrid>
        <w:gridCol w:w="971"/>
        <w:gridCol w:w="965"/>
        <w:gridCol w:w="926"/>
        <w:gridCol w:w="959"/>
        <w:gridCol w:w="933"/>
        <w:gridCol w:w="1083"/>
        <w:gridCol w:w="1031"/>
        <w:gridCol w:w="686"/>
        <w:gridCol w:w="838"/>
        <w:gridCol w:w="686"/>
      </w:tblGrid>
      <w:tr w:rsidR="00C16949" w:rsidRPr="008F27FE" w:rsidTr="00905C30">
        <w:tc>
          <w:tcPr>
            <w:tcW w:w="536" w:type="pct"/>
          </w:tcPr>
          <w:p w:rsidR="00C16949" w:rsidRPr="008F27FE" w:rsidRDefault="00C16949" w:rsidP="00156591">
            <w:pPr>
              <w:rPr>
                <w:rFonts w:asciiTheme="minorHAnsi" w:hAnsiTheme="minorHAnsi" w:cstheme="minorHAnsi"/>
                <w:sz w:val="18"/>
                <w:szCs w:val="18"/>
              </w:rPr>
            </w:pPr>
          </w:p>
        </w:tc>
        <w:tc>
          <w:tcPr>
            <w:tcW w:w="538" w:type="pct"/>
          </w:tcPr>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2011</w:t>
            </w:r>
          </w:p>
        </w:tc>
        <w:tc>
          <w:tcPr>
            <w:tcW w:w="514" w:type="pct"/>
          </w:tcPr>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2012</w:t>
            </w:r>
          </w:p>
        </w:tc>
        <w:tc>
          <w:tcPr>
            <w:tcW w:w="532" w:type="pct"/>
          </w:tcPr>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 xml:space="preserve">% stijging </w:t>
            </w:r>
          </w:p>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t.o.v. 2011</w:t>
            </w:r>
          </w:p>
        </w:tc>
        <w:tc>
          <w:tcPr>
            <w:tcW w:w="517" w:type="pct"/>
          </w:tcPr>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2013</w:t>
            </w:r>
          </w:p>
        </w:tc>
        <w:tc>
          <w:tcPr>
            <w:tcW w:w="600" w:type="pct"/>
          </w:tcPr>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 xml:space="preserve">% stijging </w:t>
            </w:r>
          </w:p>
          <w:p w:rsidR="00C16949" w:rsidRPr="008F27FE" w:rsidRDefault="00231916" w:rsidP="00156591">
            <w:pPr>
              <w:rPr>
                <w:rFonts w:asciiTheme="minorHAnsi" w:hAnsiTheme="minorHAnsi" w:cstheme="minorHAnsi"/>
                <w:b/>
                <w:sz w:val="18"/>
                <w:szCs w:val="18"/>
              </w:rPr>
            </w:pPr>
            <w:r w:rsidRPr="008F27FE">
              <w:rPr>
                <w:rFonts w:asciiTheme="minorHAnsi" w:hAnsiTheme="minorHAnsi" w:cstheme="minorHAnsi"/>
                <w:b/>
                <w:sz w:val="18"/>
                <w:szCs w:val="18"/>
              </w:rPr>
              <w:t>t.o.v.</w:t>
            </w:r>
            <w:r w:rsidR="00C16949" w:rsidRPr="008F27FE">
              <w:rPr>
                <w:rFonts w:asciiTheme="minorHAnsi" w:hAnsiTheme="minorHAnsi" w:cstheme="minorHAnsi"/>
                <w:b/>
                <w:sz w:val="18"/>
                <w:szCs w:val="18"/>
              </w:rPr>
              <w:t xml:space="preserve"> 2012</w:t>
            </w:r>
          </w:p>
        </w:tc>
        <w:tc>
          <w:tcPr>
            <w:tcW w:w="571" w:type="pct"/>
          </w:tcPr>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 stijging t.o.v. 2011</w:t>
            </w:r>
          </w:p>
        </w:tc>
        <w:tc>
          <w:tcPr>
            <w:tcW w:w="377" w:type="pct"/>
          </w:tcPr>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 xml:space="preserve">aantal </w:t>
            </w:r>
          </w:p>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2011</w:t>
            </w:r>
          </w:p>
        </w:tc>
        <w:tc>
          <w:tcPr>
            <w:tcW w:w="465" w:type="pct"/>
          </w:tcPr>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 xml:space="preserve">aantal </w:t>
            </w:r>
          </w:p>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2012</w:t>
            </w:r>
          </w:p>
        </w:tc>
        <w:tc>
          <w:tcPr>
            <w:tcW w:w="349" w:type="pct"/>
          </w:tcPr>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aantal</w:t>
            </w:r>
          </w:p>
          <w:p w:rsidR="00C16949" w:rsidRPr="008F27FE" w:rsidRDefault="00C16949" w:rsidP="00156591">
            <w:pPr>
              <w:rPr>
                <w:rFonts w:asciiTheme="minorHAnsi" w:hAnsiTheme="minorHAnsi" w:cstheme="minorHAnsi"/>
                <w:b/>
                <w:sz w:val="18"/>
                <w:szCs w:val="18"/>
              </w:rPr>
            </w:pPr>
            <w:r w:rsidRPr="008F27FE">
              <w:rPr>
                <w:rFonts w:asciiTheme="minorHAnsi" w:hAnsiTheme="minorHAnsi" w:cstheme="minorHAnsi"/>
                <w:b/>
                <w:sz w:val="18"/>
                <w:szCs w:val="18"/>
              </w:rPr>
              <w:t>2013</w:t>
            </w:r>
          </w:p>
        </w:tc>
      </w:tr>
      <w:tr w:rsidR="003F56E2" w:rsidRPr="008F27FE" w:rsidTr="00905C30">
        <w:tc>
          <w:tcPr>
            <w:tcW w:w="536" w:type="pct"/>
          </w:tcPr>
          <w:p w:rsidR="003F56E2" w:rsidRPr="008F27FE" w:rsidRDefault="003F56E2" w:rsidP="00156591">
            <w:pPr>
              <w:rPr>
                <w:rFonts w:asciiTheme="minorHAnsi" w:hAnsiTheme="minorHAnsi" w:cstheme="minorHAnsi"/>
                <w:sz w:val="18"/>
                <w:szCs w:val="18"/>
              </w:rPr>
            </w:pPr>
            <w:r w:rsidRPr="008F27FE">
              <w:rPr>
                <w:rFonts w:asciiTheme="minorHAnsi" w:hAnsiTheme="minorHAnsi" w:cstheme="minorHAnsi"/>
                <w:sz w:val="18"/>
                <w:szCs w:val="18"/>
              </w:rPr>
              <w:t>Overvecht</w:t>
            </w:r>
          </w:p>
          <w:p w:rsidR="003F56E2" w:rsidRPr="008F27FE" w:rsidRDefault="003F56E2" w:rsidP="00156591">
            <w:pPr>
              <w:rPr>
                <w:rFonts w:asciiTheme="minorHAnsi" w:hAnsiTheme="minorHAnsi" w:cstheme="minorHAnsi"/>
                <w:sz w:val="18"/>
                <w:szCs w:val="18"/>
              </w:rPr>
            </w:pPr>
          </w:p>
        </w:tc>
        <w:tc>
          <w:tcPr>
            <w:tcW w:w="538" w:type="pct"/>
          </w:tcPr>
          <w:p w:rsidR="003F56E2" w:rsidRPr="008F27FE" w:rsidRDefault="003F56E2">
            <w:pPr>
              <w:rPr>
                <w:rFonts w:asciiTheme="minorHAnsi" w:hAnsiTheme="minorHAnsi" w:cstheme="minorHAnsi"/>
                <w:sz w:val="18"/>
                <w:szCs w:val="18"/>
              </w:rPr>
            </w:pPr>
            <w:r w:rsidRPr="008F27FE">
              <w:rPr>
                <w:rFonts w:asciiTheme="minorHAnsi" w:hAnsiTheme="minorHAnsi" w:cstheme="minorHAnsi"/>
                <w:sz w:val="18"/>
                <w:szCs w:val="18"/>
              </w:rPr>
              <w:t>€ 471,47</w:t>
            </w:r>
          </w:p>
        </w:tc>
        <w:tc>
          <w:tcPr>
            <w:tcW w:w="514" w:type="pct"/>
          </w:tcPr>
          <w:p w:rsidR="003F56E2" w:rsidRPr="008F27FE" w:rsidRDefault="003F56E2">
            <w:pPr>
              <w:rPr>
                <w:rFonts w:asciiTheme="minorHAnsi" w:hAnsiTheme="minorHAnsi" w:cstheme="minorHAnsi"/>
                <w:sz w:val="18"/>
                <w:szCs w:val="18"/>
              </w:rPr>
            </w:pPr>
            <w:r w:rsidRPr="008F27FE">
              <w:rPr>
                <w:rFonts w:asciiTheme="minorHAnsi" w:hAnsiTheme="minorHAnsi" w:cstheme="minorHAnsi"/>
                <w:sz w:val="18"/>
                <w:szCs w:val="18"/>
              </w:rPr>
              <w:t>€ 517,40</w:t>
            </w:r>
          </w:p>
        </w:tc>
        <w:tc>
          <w:tcPr>
            <w:tcW w:w="532" w:type="pct"/>
          </w:tcPr>
          <w:p w:rsidR="003F56E2" w:rsidRPr="008F27FE" w:rsidRDefault="003F56E2">
            <w:pPr>
              <w:rPr>
                <w:rFonts w:asciiTheme="minorHAnsi" w:hAnsiTheme="minorHAnsi" w:cstheme="minorHAnsi"/>
                <w:sz w:val="18"/>
                <w:szCs w:val="18"/>
              </w:rPr>
            </w:pPr>
            <w:r w:rsidRPr="008F27FE">
              <w:rPr>
                <w:rFonts w:asciiTheme="minorHAnsi" w:hAnsiTheme="minorHAnsi" w:cstheme="minorHAnsi"/>
                <w:sz w:val="18"/>
                <w:szCs w:val="18"/>
              </w:rPr>
              <w:t>+ 9,74 %</w:t>
            </w:r>
          </w:p>
        </w:tc>
        <w:tc>
          <w:tcPr>
            <w:tcW w:w="517" w:type="pct"/>
          </w:tcPr>
          <w:p w:rsidR="003F56E2" w:rsidRPr="008F27FE" w:rsidRDefault="003F56E2">
            <w:pPr>
              <w:rPr>
                <w:rFonts w:asciiTheme="minorHAnsi" w:hAnsiTheme="minorHAnsi" w:cstheme="minorHAnsi"/>
                <w:sz w:val="18"/>
                <w:szCs w:val="18"/>
              </w:rPr>
            </w:pPr>
            <w:r w:rsidRPr="008F27FE">
              <w:rPr>
                <w:rFonts w:asciiTheme="minorHAnsi" w:hAnsiTheme="minorHAnsi" w:cstheme="minorHAnsi"/>
                <w:sz w:val="18"/>
                <w:szCs w:val="18"/>
              </w:rPr>
              <w:t>€ 588, 15</w:t>
            </w:r>
          </w:p>
        </w:tc>
        <w:tc>
          <w:tcPr>
            <w:tcW w:w="600" w:type="pct"/>
          </w:tcPr>
          <w:p w:rsidR="003F56E2" w:rsidRPr="008F27FE" w:rsidRDefault="003F56E2">
            <w:pPr>
              <w:rPr>
                <w:rFonts w:asciiTheme="minorHAnsi" w:hAnsiTheme="minorHAnsi" w:cstheme="minorHAnsi"/>
                <w:sz w:val="18"/>
                <w:szCs w:val="18"/>
              </w:rPr>
            </w:pPr>
            <w:r w:rsidRPr="008F27FE">
              <w:rPr>
                <w:rFonts w:asciiTheme="minorHAnsi" w:hAnsiTheme="minorHAnsi" w:cstheme="minorHAnsi"/>
                <w:sz w:val="18"/>
                <w:szCs w:val="18"/>
              </w:rPr>
              <w:t>+ 13,67 %</w:t>
            </w:r>
          </w:p>
        </w:tc>
        <w:tc>
          <w:tcPr>
            <w:tcW w:w="571" w:type="pct"/>
          </w:tcPr>
          <w:p w:rsidR="003F56E2" w:rsidRPr="008F27FE" w:rsidRDefault="003F56E2">
            <w:pPr>
              <w:rPr>
                <w:rFonts w:asciiTheme="minorHAnsi" w:hAnsiTheme="minorHAnsi" w:cstheme="minorHAnsi"/>
                <w:b/>
                <w:sz w:val="18"/>
                <w:szCs w:val="18"/>
              </w:rPr>
            </w:pPr>
            <w:r w:rsidRPr="008F27FE">
              <w:rPr>
                <w:rFonts w:asciiTheme="minorHAnsi" w:hAnsiTheme="minorHAnsi" w:cstheme="minorHAnsi"/>
                <w:b/>
                <w:sz w:val="18"/>
                <w:szCs w:val="18"/>
              </w:rPr>
              <w:t>+ 24,75 %</w:t>
            </w:r>
            <w:r w:rsidR="00FF14A4" w:rsidRPr="008F27FE">
              <w:rPr>
                <w:rStyle w:val="Voetnootmarkering"/>
                <w:rFonts w:asciiTheme="minorHAnsi" w:hAnsiTheme="minorHAnsi" w:cstheme="minorHAnsi"/>
                <w:b/>
                <w:sz w:val="18"/>
                <w:szCs w:val="18"/>
              </w:rPr>
              <w:footnoteReference w:id="9"/>
            </w:r>
          </w:p>
        </w:tc>
        <w:tc>
          <w:tcPr>
            <w:tcW w:w="377" w:type="pct"/>
          </w:tcPr>
          <w:p w:rsidR="003F56E2" w:rsidRPr="008F27FE" w:rsidRDefault="003F56E2">
            <w:pPr>
              <w:rPr>
                <w:rFonts w:asciiTheme="minorHAnsi" w:hAnsiTheme="minorHAnsi" w:cstheme="minorHAnsi"/>
                <w:sz w:val="18"/>
                <w:szCs w:val="18"/>
              </w:rPr>
            </w:pPr>
            <w:r w:rsidRPr="008F27FE">
              <w:rPr>
                <w:rFonts w:asciiTheme="minorHAnsi" w:hAnsiTheme="minorHAnsi" w:cstheme="minorHAnsi"/>
                <w:sz w:val="18"/>
                <w:szCs w:val="18"/>
              </w:rPr>
              <w:t>435</w:t>
            </w:r>
          </w:p>
        </w:tc>
        <w:tc>
          <w:tcPr>
            <w:tcW w:w="465" w:type="pct"/>
          </w:tcPr>
          <w:p w:rsidR="003F56E2" w:rsidRPr="008F27FE" w:rsidRDefault="003F56E2">
            <w:pPr>
              <w:rPr>
                <w:rFonts w:asciiTheme="minorHAnsi" w:hAnsiTheme="minorHAnsi" w:cstheme="minorHAnsi"/>
                <w:sz w:val="18"/>
                <w:szCs w:val="18"/>
              </w:rPr>
            </w:pPr>
            <w:r w:rsidRPr="008F27FE">
              <w:rPr>
                <w:rFonts w:asciiTheme="minorHAnsi" w:hAnsiTheme="minorHAnsi" w:cstheme="minorHAnsi"/>
                <w:sz w:val="18"/>
                <w:szCs w:val="18"/>
              </w:rPr>
              <w:t>484</w:t>
            </w:r>
          </w:p>
        </w:tc>
        <w:tc>
          <w:tcPr>
            <w:tcW w:w="349" w:type="pct"/>
          </w:tcPr>
          <w:p w:rsidR="003F56E2" w:rsidRPr="008F27FE" w:rsidRDefault="003F56E2">
            <w:pPr>
              <w:rPr>
                <w:rFonts w:asciiTheme="minorHAnsi" w:hAnsiTheme="minorHAnsi" w:cstheme="minorHAnsi"/>
                <w:sz w:val="18"/>
                <w:szCs w:val="18"/>
              </w:rPr>
            </w:pPr>
            <w:r w:rsidRPr="008F27FE">
              <w:rPr>
                <w:rFonts w:asciiTheme="minorHAnsi" w:hAnsiTheme="minorHAnsi" w:cstheme="minorHAnsi"/>
                <w:sz w:val="18"/>
                <w:szCs w:val="18"/>
              </w:rPr>
              <w:t>368</w:t>
            </w:r>
          </w:p>
        </w:tc>
      </w:tr>
    </w:tbl>
    <w:p w:rsidR="003F56E2" w:rsidRDefault="00C16949" w:rsidP="00033844">
      <w:pPr>
        <w:rPr>
          <w:rFonts w:cstheme="minorHAnsi"/>
          <w:sz w:val="20"/>
          <w:szCs w:val="20"/>
        </w:rPr>
      </w:pPr>
      <w:r w:rsidRPr="00C16949">
        <w:rPr>
          <w:rFonts w:cstheme="minorHAnsi"/>
          <w:sz w:val="20"/>
          <w:szCs w:val="20"/>
        </w:rPr>
        <w:br/>
      </w:r>
      <w:r w:rsidR="00B87748">
        <w:rPr>
          <w:rFonts w:cstheme="minorHAnsi"/>
          <w:sz w:val="20"/>
          <w:szCs w:val="20"/>
        </w:rPr>
        <w:t xml:space="preserve">- </w:t>
      </w:r>
      <w:r w:rsidR="003F56E2" w:rsidRPr="003F56E2">
        <w:rPr>
          <w:rFonts w:cstheme="minorHAnsi"/>
          <w:sz w:val="20"/>
          <w:szCs w:val="20"/>
        </w:rPr>
        <w:t xml:space="preserve">Overvecht lag in 2011 en in 2012 net iets onder het stedelijk gemiddelde. Dank zij een grotere huurprijsstijging in 2013 </w:t>
      </w:r>
      <w:r w:rsidR="0089115B">
        <w:rPr>
          <w:rFonts w:cstheme="minorHAnsi"/>
          <w:sz w:val="20"/>
          <w:szCs w:val="20"/>
        </w:rPr>
        <w:t>is</w:t>
      </w:r>
      <w:r w:rsidR="003F56E2" w:rsidRPr="003F56E2">
        <w:rPr>
          <w:rFonts w:cstheme="minorHAnsi"/>
          <w:sz w:val="20"/>
          <w:szCs w:val="20"/>
        </w:rPr>
        <w:t xml:space="preserve"> de wijk inmidde</w:t>
      </w:r>
      <w:r w:rsidR="005A0E8F">
        <w:rPr>
          <w:rFonts w:cstheme="minorHAnsi"/>
          <w:sz w:val="20"/>
          <w:szCs w:val="20"/>
        </w:rPr>
        <w:t xml:space="preserve">ls </w:t>
      </w:r>
      <w:r w:rsidR="003F56E2">
        <w:rPr>
          <w:rFonts w:cstheme="minorHAnsi"/>
          <w:sz w:val="20"/>
          <w:szCs w:val="20"/>
        </w:rPr>
        <w:t xml:space="preserve">opgetrokken tot </w:t>
      </w:r>
      <w:r w:rsidR="003F56E2" w:rsidRPr="003F56E2">
        <w:rPr>
          <w:rFonts w:cstheme="minorHAnsi"/>
          <w:sz w:val="20"/>
          <w:szCs w:val="20"/>
        </w:rPr>
        <w:t xml:space="preserve">boven het stedelijk niveau. Dit laatste is voor een deel te verklaren uit het aanbod van een groot </w:t>
      </w:r>
      <w:r w:rsidR="00447284">
        <w:rPr>
          <w:rFonts w:cstheme="minorHAnsi"/>
          <w:sz w:val="20"/>
          <w:szCs w:val="20"/>
        </w:rPr>
        <w:t xml:space="preserve">aantal </w:t>
      </w:r>
      <w:r w:rsidR="003F56E2" w:rsidRPr="003F56E2">
        <w:rPr>
          <w:rFonts w:cstheme="minorHAnsi"/>
          <w:sz w:val="20"/>
          <w:szCs w:val="20"/>
        </w:rPr>
        <w:t>dure woningen in de nieuwbouwcomplexen Mariakwartier, Bruisdreef en De War</w:t>
      </w:r>
      <w:r w:rsidR="003F56E2">
        <w:rPr>
          <w:rFonts w:cstheme="minorHAnsi"/>
          <w:sz w:val="20"/>
          <w:szCs w:val="20"/>
        </w:rPr>
        <w:t xml:space="preserve">ande (ruim 200 woningen tussen </w:t>
      </w:r>
      <w:r w:rsidR="003F56E2" w:rsidRPr="003F56E2">
        <w:rPr>
          <w:rFonts w:cstheme="minorHAnsi"/>
          <w:sz w:val="20"/>
          <w:szCs w:val="20"/>
        </w:rPr>
        <w:t>€ 591 en € 663). Het betreft hi</w:t>
      </w:r>
      <w:r w:rsidR="00447284">
        <w:rPr>
          <w:rFonts w:cstheme="minorHAnsi"/>
          <w:sz w:val="20"/>
          <w:szCs w:val="20"/>
        </w:rPr>
        <w:t xml:space="preserve">er wel relatief grote woningen. </w:t>
      </w:r>
      <w:r w:rsidR="0089115B">
        <w:rPr>
          <w:rFonts w:cstheme="minorHAnsi"/>
          <w:sz w:val="20"/>
          <w:szCs w:val="20"/>
        </w:rPr>
        <w:br/>
      </w:r>
      <w:r w:rsidR="00033844">
        <w:rPr>
          <w:rFonts w:cstheme="minorHAnsi"/>
          <w:sz w:val="20"/>
          <w:szCs w:val="20"/>
        </w:rPr>
        <w:br/>
      </w:r>
      <w:r w:rsidR="00B87748">
        <w:rPr>
          <w:rFonts w:cstheme="minorHAnsi"/>
          <w:sz w:val="20"/>
          <w:szCs w:val="20"/>
        </w:rPr>
        <w:t xml:space="preserve">- </w:t>
      </w:r>
      <w:r w:rsidR="00033844">
        <w:rPr>
          <w:rFonts w:cstheme="minorHAnsi"/>
          <w:sz w:val="20"/>
          <w:szCs w:val="20"/>
        </w:rPr>
        <w:t xml:space="preserve">De </w:t>
      </w:r>
      <w:r w:rsidR="00033844" w:rsidRPr="00033844">
        <w:rPr>
          <w:rFonts w:cstheme="minorHAnsi"/>
          <w:sz w:val="20"/>
          <w:szCs w:val="20"/>
        </w:rPr>
        <w:t>woningen in complexen Bruisdreef en Mariakwartier(beide Mitros) zijn aangeboden in 2012, maar worden opgeleverd in</w:t>
      </w:r>
      <w:r w:rsidR="00033844">
        <w:rPr>
          <w:rFonts w:cstheme="minorHAnsi"/>
          <w:sz w:val="20"/>
          <w:szCs w:val="20"/>
        </w:rPr>
        <w:t xml:space="preserve"> </w:t>
      </w:r>
      <w:r w:rsidR="00033844" w:rsidRPr="00033844">
        <w:rPr>
          <w:rFonts w:cstheme="minorHAnsi"/>
          <w:sz w:val="20"/>
          <w:szCs w:val="20"/>
        </w:rPr>
        <w:t xml:space="preserve">2013. Deze woningen + huurprijzen </w:t>
      </w:r>
      <w:r w:rsidR="00033844">
        <w:rPr>
          <w:rFonts w:cstheme="minorHAnsi"/>
          <w:sz w:val="20"/>
          <w:szCs w:val="20"/>
        </w:rPr>
        <w:t xml:space="preserve">zijn </w:t>
      </w:r>
      <w:r w:rsidR="00033844" w:rsidRPr="00033844">
        <w:rPr>
          <w:rFonts w:cstheme="minorHAnsi"/>
          <w:sz w:val="20"/>
          <w:szCs w:val="20"/>
        </w:rPr>
        <w:t>daarom mee</w:t>
      </w:r>
      <w:r w:rsidR="00033844">
        <w:rPr>
          <w:rFonts w:cstheme="minorHAnsi"/>
          <w:sz w:val="20"/>
          <w:szCs w:val="20"/>
        </w:rPr>
        <w:t>geteld</w:t>
      </w:r>
      <w:r w:rsidR="00033844" w:rsidRPr="00033844">
        <w:rPr>
          <w:rFonts w:cstheme="minorHAnsi"/>
          <w:sz w:val="20"/>
          <w:szCs w:val="20"/>
        </w:rPr>
        <w:t xml:space="preserve"> voor 2013.</w:t>
      </w:r>
      <w:r w:rsidR="00033844">
        <w:rPr>
          <w:rFonts w:cstheme="minorHAnsi"/>
          <w:sz w:val="20"/>
          <w:szCs w:val="20"/>
        </w:rPr>
        <w:br/>
      </w:r>
      <w:r w:rsidR="00033844" w:rsidRPr="005A0E8F">
        <w:rPr>
          <w:rFonts w:cstheme="minorHAnsi"/>
          <w:b/>
          <w:i/>
          <w:sz w:val="20"/>
          <w:szCs w:val="20"/>
        </w:rPr>
        <w:t xml:space="preserve">NB: </w:t>
      </w:r>
      <w:r w:rsidR="00447284" w:rsidRPr="005A0E8F">
        <w:rPr>
          <w:rFonts w:cstheme="minorHAnsi"/>
          <w:b/>
          <w:i/>
          <w:sz w:val="20"/>
          <w:szCs w:val="20"/>
        </w:rPr>
        <w:t>In het Mariakwartier zouden de oude bewoners van het gesloopte complex Maria van Hongarijedreef met voorrang terug kunnen keren.</w:t>
      </w:r>
      <w:r w:rsidR="00447284" w:rsidRPr="00E61C20">
        <w:rPr>
          <w:rFonts w:cstheme="minorHAnsi"/>
          <w:sz w:val="20"/>
          <w:szCs w:val="20"/>
        </w:rPr>
        <w:br/>
      </w:r>
      <w:r w:rsidR="00033844">
        <w:rPr>
          <w:rFonts w:cstheme="minorHAnsi"/>
          <w:sz w:val="20"/>
          <w:szCs w:val="20"/>
        </w:rPr>
        <w:br/>
      </w:r>
      <w:r w:rsidR="00B87748">
        <w:rPr>
          <w:rFonts w:cstheme="minorHAnsi"/>
          <w:sz w:val="20"/>
          <w:szCs w:val="20"/>
        </w:rPr>
        <w:t xml:space="preserve">- </w:t>
      </w:r>
      <w:r w:rsidR="00447284" w:rsidRPr="00447284">
        <w:rPr>
          <w:rFonts w:cstheme="minorHAnsi"/>
          <w:sz w:val="20"/>
          <w:szCs w:val="20"/>
        </w:rPr>
        <w:t>Er is voor deze complexen geen vergelijkingsmateriaal voorhanden voor wat betreft huurharmonisatie (eerder gevraagde huurprijzen).</w:t>
      </w:r>
    </w:p>
    <w:p w:rsidR="00C16949" w:rsidRPr="00C16949" w:rsidRDefault="00C16949" w:rsidP="003F56E2">
      <w:pPr>
        <w:rPr>
          <w:b/>
          <w:sz w:val="20"/>
          <w:szCs w:val="20"/>
        </w:rPr>
      </w:pPr>
      <w:r w:rsidRPr="00C16949">
        <w:rPr>
          <w:b/>
          <w:sz w:val="20"/>
          <w:szCs w:val="20"/>
        </w:rPr>
        <w:t>Overvecht per corporatie: gemiddelden</w:t>
      </w:r>
    </w:p>
    <w:tbl>
      <w:tblPr>
        <w:tblStyle w:val="Tabelraster1"/>
        <w:tblW w:w="5000" w:type="pct"/>
        <w:tblLook w:val="01E0" w:firstRow="1" w:lastRow="1" w:firstColumn="1" w:lastColumn="1" w:noHBand="0" w:noVBand="0"/>
      </w:tblPr>
      <w:tblGrid>
        <w:gridCol w:w="850"/>
        <w:gridCol w:w="934"/>
        <w:gridCol w:w="934"/>
        <w:gridCol w:w="1074"/>
        <w:gridCol w:w="934"/>
        <w:gridCol w:w="1155"/>
        <w:gridCol w:w="1152"/>
        <w:gridCol w:w="687"/>
        <w:gridCol w:w="784"/>
        <w:gridCol w:w="784"/>
      </w:tblGrid>
      <w:tr w:rsidR="00C16949" w:rsidRPr="005A0E8F" w:rsidTr="00447284">
        <w:tc>
          <w:tcPr>
            <w:tcW w:w="457" w:type="pct"/>
          </w:tcPr>
          <w:p w:rsidR="00C16949" w:rsidRPr="005A0E8F" w:rsidRDefault="00C16949" w:rsidP="00C16949">
            <w:pPr>
              <w:rPr>
                <w:rFonts w:asciiTheme="minorHAnsi" w:hAnsiTheme="minorHAnsi" w:cstheme="minorHAnsi"/>
                <w:sz w:val="18"/>
                <w:szCs w:val="18"/>
              </w:rPr>
            </w:pPr>
          </w:p>
        </w:tc>
        <w:tc>
          <w:tcPr>
            <w:tcW w:w="503" w:type="pct"/>
          </w:tcPr>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2011</w:t>
            </w:r>
          </w:p>
        </w:tc>
        <w:tc>
          <w:tcPr>
            <w:tcW w:w="503" w:type="pct"/>
          </w:tcPr>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2012</w:t>
            </w:r>
          </w:p>
        </w:tc>
        <w:tc>
          <w:tcPr>
            <w:tcW w:w="578" w:type="pct"/>
          </w:tcPr>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 xml:space="preserve">% stijging </w:t>
            </w:r>
          </w:p>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t.o.v. 2011</w:t>
            </w:r>
          </w:p>
        </w:tc>
        <w:tc>
          <w:tcPr>
            <w:tcW w:w="503" w:type="pct"/>
          </w:tcPr>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2013</w:t>
            </w:r>
          </w:p>
        </w:tc>
        <w:tc>
          <w:tcPr>
            <w:tcW w:w="622" w:type="pct"/>
          </w:tcPr>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 xml:space="preserve">% stijging </w:t>
            </w:r>
          </w:p>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t.o.v. 2012</w:t>
            </w:r>
          </w:p>
        </w:tc>
        <w:tc>
          <w:tcPr>
            <w:tcW w:w="620" w:type="pct"/>
          </w:tcPr>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 stijging t.o.v. 2011</w:t>
            </w:r>
          </w:p>
        </w:tc>
        <w:tc>
          <w:tcPr>
            <w:tcW w:w="370" w:type="pct"/>
          </w:tcPr>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 xml:space="preserve">aantal </w:t>
            </w:r>
          </w:p>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2011</w:t>
            </w:r>
          </w:p>
        </w:tc>
        <w:tc>
          <w:tcPr>
            <w:tcW w:w="422" w:type="pct"/>
          </w:tcPr>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 xml:space="preserve">aantal </w:t>
            </w:r>
          </w:p>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2012</w:t>
            </w:r>
          </w:p>
        </w:tc>
        <w:tc>
          <w:tcPr>
            <w:tcW w:w="422" w:type="pct"/>
          </w:tcPr>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aantal</w:t>
            </w:r>
          </w:p>
          <w:p w:rsidR="00C16949" w:rsidRPr="005A0E8F" w:rsidRDefault="00C16949" w:rsidP="00C16949">
            <w:pPr>
              <w:rPr>
                <w:rFonts w:asciiTheme="minorHAnsi" w:hAnsiTheme="minorHAnsi" w:cstheme="minorHAnsi"/>
                <w:b/>
                <w:sz w:val="18"/>
                <w:szCs w:val="18"/>
              </w:rPr>
            </w:pPr>
            <w:r w:rsidRPr="005A0E8F">
              <w:rPr>
                <w:rFonts w:asciiTheme="minorHAnsi" w:hAnsiTheme="minorHAnsi" w:cstheme="minorHAnsi"/>
                <w:b/>
                <w:sz w:val="18"/>
                <w:szCs w:val="18"/>
              </w:rPr>
              <w:t>2013</w:t>
            </w:r>
          </w:p>
        </w:tc>
      </w:tr>
      <w:tr w:rsidR="00447284" w:rsidRPr="005A0E8F" w:rsidTr="00447284">
        <w:tc>
          <w:tcPr>
            <w:tcW w:w="457" w:type="pct"/>
          </w:tcPr>
          <w:p w:rsidR="00447284" w:rsidRPr="005A0E8F" w:rsidRDefault="00447284" w:rsidP="00C16949">
            <w:pPr>
              <w:rPr>
                <w:rFonts w:asciiTheme="minorHAnsi" w:hAnsiTheme="minorHAnsi" w:cstheme="minorHAnsi"/>
                <w:sz w:val="18"/>
                <w:szCs w:val="18"/>
              </w:rPr>
            </w:pPr>
            <w:r w:rsidRPr="005A0E8F">
              <w:rPr>
                <w:rFonts w:asciiTheme="minorHAnsi" w:hAnsiTheme="minorHAnsi" w:cstheme="minorHAnsi"/>
                <w:sz w:val="18"/>
                <w:szCs w:val="18"/>
              </w:rPr>
              <w:t>Bo-ex</w:t>
            </w:r>
          </w:p>
          <w:p w:rsidR="00447284" w:rsidRPr="005A0E8F" w:rsidRDefault="00447284" w:rsidP="00C16949">
            <w:pPr>
              <w:rPr>
                <w:rFonts w:asciiTheme="minorHAnsi" w:hAnsiTheme="minorHAnsi" w:cstheme="minorHAnsi"/>
                <w:sz w:val="18"/>
                <w:szCs w:val="18"/>
              </w:rPr>
            </w:pPr>
          </w:p>
        </w:tc>
        <w:tc>
          <w:tcPr>
            <w:tcW w:w="503"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€ 486,58</w:t>
            </w:r>
          </w:p>
        </w:tc>
        <w:tc>
          <w:tcPr>
            <w:tcW w:w="503"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€ 537,65</w:t>
            </w:r>
          </w:p>
        </w:tc>
        <w:tc>
          <w:tcPr>
            <w:tcW w:w="578"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+ 10,50 %</w:t>
            </w:r>
          </w:p>
        </w:tc>
        <w:tc>
          <w:tcPr>
            <w:tcW w:w="503"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€ 578,92</w:t>
            </w:r>
          </w:p>
        </w:tc>
        <w:tc>
          <w:tcPr>
            <w:tcW w:w="622"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+ 7,68 %</w:t>
            </w:r>
          </w:p>
        </w:tc>
        <w:tc>
          <w:tcPr>
            <w:tcW w:w="620" w:type="pct"/>
          </w:tcPr>
          <w:p w:rsidR="00447284" w:rsidRPr="005A0E8F" w:rsidRDefault="00447284" w:rsidP="00E61C20">
            <w:pPr>
              <w:rPr>
                <w:rFonts w:asciiTheme="minorHAnsi" w:hAnsiTheme="minorHAnsi" w:cstheme="minorHAnsi"/>
                <w:b/>
                <w:sz w:val="18"/>
                <w:szCs w:val="18"/>
              </w:rPr>
            </w:pPr>
            <w:r w:rsidRPr="005A0E8F">
              <w:rPr>
                <w:rFonts w:asciiTheme="minorHAnsi" w:hAnsiTheme="minorHAnsi" w:cstheme="minorHAnsi"/>
                <w:b/>
                <w:sz w:val="18"/>
                <w:szCs w:val="18"/>
              </w:rPr>
              <w:t>+ 18,98 %</w:t>
            </w:r>
          </w:p>
        </w:tc>
        <w:tc>
          <w:tcPr>
            <w:tcW w:w="370"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88</w:t>
            </w:r>
          </w:p>
        </w:tc>
        <w:tc>
          <w:tcPr>
            <w:tcW w:w="422"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72</w:t>
            </w:r>
          </w:p>
        </w:tc>
        <w:tc>
          <w:tcPr>
            <w:tcW w:w="422"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19</w:t>
            </w:r>
          </w:p>
        </w:tc>
      </w:tr>
      <w:tr w:rsidR="00447284" w:rsidRPr="005A0E8F" w:rsidTr="00447284">
        <w:tc>
          <w:tcPr>
            <w:tcW w:w="457" w:type="pct"/>
          </w:tcPr>
          <w:p w:rsidR="00447284" w:rsidRPr="005A0E8F" w:rsidRDefault="00447284" w:rsidP="00C16949">
            <w:pPr>
              <w:rPr>
                <w:rFonts w:asciiTheme="minorHAnsi" w:hAnsiTheme="minorHAnsi" w:cstheme="minorHAnsi"/>
                <w:sz w:val="18"/>
                <w:szCs w:val="18"/>
              </w:rPr>
            </w:pPr>
            <w:r w:rsidRPr="005A0E8F">
              <w:rPr>
                <w:rFonts w:asciiTheme="minorHAnsi" w:hAnsiTheme="minorHAnsi" w:cstheme="minorHAnsi"/>
                <w:sz w:val="18"/>
                <w:szCs w:val="18"/>
              </w:rPr>
              <w:t>Mitros</w:t>
            </w:r>
          </w:p>
          <w:p w:rsidR="00447284" w:rsidRPr="005A0E8F" w:rsidRDefault="00447284" w:rsidP="00C16949">
            <w:pPr>
              <w:rPr>
                <w:rFonts w:asciiTheme="minorHAnsi" w:hAnsiTheme="minorHAnsi" w:cstheme="minorHAnsi"/>
                <w:sz w:val="18"/>
                <w:szCs w:val="18"/>
              </w:rPr>
            </w:pPr>
          </w:p>
        </w:tc>
        <w:tc>
          <w:tcPr>
            <w:tcW w:w="503"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€ 499,59</w:t>
            </w:r>
          </w:p>
        </w:tc>
        <w:tc>
          <w:tcPr>
            <w:tcW w:w="503"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€ 557,31</w:t>
            </w:r>
          </w:p>
        </w:tc>
        <w:tc>
          <w:tcPr>
            <w:tcW w:w="578"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+ 11,55 %</w:t>
            </w:r>
          </w:p>
        </w:tc>
        <w:tc>
          <w:tcPr>
            <w:tcW w:w="503"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€ 605,62</w:t>
            </w:r>
          </w:p>
        </w:tc>
        <w:tc>
          <w:tcPr>
            <w:tcW w:w="622"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+ 8.67 %</w:t>
            </w:r>
          </w:p>
        </w:tc>
        <w:tc>
          <w:tcPr>
            <w:tcW w:w="620" w:type="pct"/>
          </w:tcPr>
          <w:p w:rsidR="00447284" w:rsidRPr="005A0E8F" w:rsidRDefault="00447284" w:rsidP="00E61C20">
            <w:pPr>
              <w:rPr>
                <w:rFonts w:asciiTheme="minorHAnsi" w:hAnsiTheme="minorHAnsi" w:cstheme="minorHAnsi"/>
                <w:b/>
                <w:sz w:val="18"/>
                <w:szCs w:val="18"/>
              </w:rPr>
            </w:pPr>
            <w:r w:rsidRPr="005A0E8F">
              <w:rPr>
                <w:rFonts w:asciiTheme="minorHAnsi" w:hAnsiTheme="minorHAnsi" w:cstheme="minorHAnsi"/>
                <w:b/>
                <w:sz w:val="18"/>
                <w:szCs w:val="18"/>
              </w:rPr>
              <w:t>+ 21,22 %</w:t>
            </w:r>
          </w:p>
        </w:tc>
        <w:tc>
          <w:tcPr>
            <w:tcW w:w="370"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176</w:t>
            </w:r>
          </w:p>
        </w:tc>
        <w:tc>
          <w:tcPr>
            <w:tcW w:w="422"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212</w:t>
            </w:r>
          </w:p>
        </w:tc>
        <w:tc>
          <w:tcPr>
            <w:tcW w:w="422"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274</w:t>
            </w:r>
          </w:p>
        </w:tc>
      </w:tr>
      <w:tr w:rsidR="00447284" w:rsidRPr="005A0E8F" w:rsidTr="00447284">
        <w:tc>
          <w:tcPr>
            <w:tcW w:w="457" w:type="pct"/>
          </w:tcPr>
          <w:p w:rsidR="00447284" w:rsidRPr="005A0E8F" w:rsidRDefault="00447284" w:rsidP="00C16949">
            <w:pPr>
              <w:rPr>
                <w:rFonts w:asciiTheme="minorHAnsi" w:hAnsiTheme="minorHAnsi" w:cstheme="minorHAnsi"/>
                <w:sz w:val="18"/>
                <w:szCs w:val="18"/>
              </w:rPr>
            </w:pPr>
            <w:r w:rsidRPr="005A0E8F">
              <w:rPr>
                <w:rFonts w:asciiTheme="minorHAnsi" w:hAnsiTheme="minorHAnsi" w:cstheme="minorHAnsi"/>
                <w:sz w:val="18"/>
                <w:szCs w:val="18"/>
              </w:rPr>
              <w:t>Portaal</w:t>
            </w:r>
          </w:p>
          <w:p w:rsidR="00447284" w:rsidRPr="005A0E8F" w:rsidRDefault="00447284" w:rsidP="00C16949">
            <w:pPr>
              <w:rPr>
                <w:rFonts w:asciiTheme="minorHAnsi" w:hAnsiTheme="minorHAnsi" w:cstheme="minorHAnsi"/>
                <w:sz w:val="18"/>
                <w:szCs w:val="18"/>
              </w:rPr>
            </w:pPr>
          </w:p>
        </w:tc>
        <w:tc>
          <w:tcPr>
            <w:tcW w:w="503"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€ 426,60</w:t>
            </w:r>
          </w:p>
        </w:tc>
        <w:tc>
          <w:tcPr>
            <w:tcW w:w="503"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€ 464,56</w:t>
            </w:r>
          </w:p>
        </w:tc>
        <w:tc>
          <w:tcPr>
            <w:tcW w:w="578"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+ 8,9 %</w:t>
            </w:r>
          </w:p>
        </w:tc>
        <w:tc>
          <w:tcPr>
            <w:tcW w:w="503"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€ 520,91</w:t>
            </w:r>
          </w:p>
        </w:tc>
        <w:tc>
          <w:tcPr>
            <w:tcW w:w="622"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+ 12,13 %</w:t>
            </w:r>
          </w:p>
        </w:tc>
        <w:tc>
          <w:tcPr>
            <w:tcW w:w="620" w:type="pct"/>
          </w:tcPr>
          <w:p w:rsidR="00447284" w:rsidRPr="005A0E8F" w:rsidRDefault="00447284" w:rsidP="00E61C20">
            <w:pPr>
              <w:rPr>
                <w:rFonts w:asciiTheme="minorHAnsi" w:hAnsiTheme="minorHAnsi" w:cstheme="minorHAnsi"/>
                <w:b/>
                <w:sz w:val="18"/>
                <w:szCs w:val="18"/>
              </w:rPr>
            </w:pPr>
            <w:r w:rsidRPr="005A0E8F">
              <w:rPr>
                <w:rFonts w:asciiTheme="minorHAnsi" w:hAnsiTheme="minorHAnsi" w:cstheme="minorHAnsi"/>
                <w:b/>
                <w:sz w:val="18"/>
                <w:szCs w:val="18"/>
              </w:rPr>
              <w:t>+ 22,11 %</w:t>
            </w:r>
          </w:p>
        </w:tc>
        <w:tc>
          <w:tcPr>
            <w:tcW w:w="370"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155</w:t>
            </w:r>
          </w:p>
        </w:tc>
        <w:tc>
          <w:tcPr>
            <w:tcW w:w="422"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196</w:t>
            </w:r>
          </w:p>
        </w:tc>
        <w:tc>
          <w:tcPr>
            <w:tcW w:w="422"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71</w:t>
            </w:r>
          </w:p>
        </w:tc>
      </w:tr>
      <w:tr w:rsidR="00447284" w:rsidRPr="005A0E8F" w:rsidTr="00447284">
        <w:tc>
          <w:tcPr>
            <w:tcW w:w="457" w:type="pct"/>
          </w:tcPr>
          <w:p w:rsidR="00447284" w:rsidRPr="005A0E8F" w:rsidRDefault="00447284" w:rsidP="00C16949">
            <w:pPr>
              <w:rPr>
                <w:rFonts w:asciiTheme="minorHAnsi" w:hAnsiTheme="minorHAnsi" w:cstheme="minorHAnsi"/>
                <w:sz w:val="18"/>
                <w:szCs w:val="18"/>
              </w:rPr>
            </w:pPr>
            <w:r w:rsidRPr="005A0E8F">
              <w:rPr>
                <w:rFonts w:asciiTheme="minorHAnsi" w:hAnsiTheme="minorHAnsi" w:cstheme="minorHAnsi"/>
                <w:sz w:val="18"/>
                <w:szCs w:val="18"/>
              </w:rPr>
              <w:t>SSH*</w:t>
            </w:r>
          </w:p>
          <w:p w:rsidR="00447284" w:rsidRPr="005A0E8F" w:rsidRDefault="00447284" w:rsidP="00C16949">
            <w:pPr>
              <w:rPr>
                <w:rFonts w:asciiTheme="minorHAnsi" w:hAnsiTheme="minorHAnsi" w:cstheme="minorHAnsi"/>
                <w:sz w:val="18"/>
                <w:szCs w:val="18"/>
              </w:rPr>
            </w:pPr>
          </w:p>
        </w:tc>
        <w:tc>
          <w:tcPr>
            <w:tcW w:w="503"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€ 514,39</w:t>
            </w:r>
          </w:p>
        </w:tc>
        <w:tc>
          <w:tcPr>
            <w:tcW w:w="503"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€ 627,40</w:t>
            </w:r>
          </w:p>
        </w:tc>
        <w:tc>
          <w:tcPr>
            <w:tcW w:w="578"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+ 21,97 %</w:t>
            </w:r>
          </w:p>
        </w:tc>
        <w:tc>
          <w:tcPr>
            <w:tcW w:w="503"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€ 628,70</w:t>
            </w:r>
          </w:p>
        </w:tc>
        <w:tc>
          <w:tcPr>
            <w:tcW w:w="622"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+ 0,21 %</w:t>
            </w:r>
          </w:p>
        </w:tc>
        <w:tc>
          <w:tcPr>
            <w:tcW w:w="620" w:type="pct"/>
          </w:tcPr>
          <w:p w:rsidR="00447284" w:rsidRPr="005A0E8F" w:rsidRDefault="00447284" w:rsidP="00E61C20">
            <w:pPr>
              <w:rPr>
                <w:rFonts w:asciiTheme="minorHAnsi" w:hAnsiTheme="minorHAnsi" w:cstheme="minorHAnsi"/>
                <w:b/>
                <w:sz w:val="18"/>
                <w:szCs w:val="18"/>
              </w:rPr>
            </w:pPr>
            <w:r w:rsidRPr="005A0E8F">
              <w:rPr>
                <w:rFonts w:asciiTheme="minorHAnsi" w:hAnsiTheme="minorHAnsi" w:cstheme="minorHAnsi"/>
                <w:b/>
                <w:sz w:val="18"/>
                <w:szCs w:val="18"/>
              </w:rPr>
              <w:t>+ 22,22 %</w:t>
            </w:r>
          </w:p>
        </w:tc>
        <w:tc>
          <w:tcPr>
            <w:tcW w:w="370"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16</w:t>
            </w:r>
          </w:p>
        </w:tc>
        <w:tc>
          <w:tcPr>
            <w:tcW w:w="422"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4</w:t>
            </w:r>
          </w:p>
        </w:tc>
        <w:tc>
          <w:tcPr>
            <w:tcW w:w="422" w:type="pct"/>
          </w:tcPr>
          <w:p w:rsidR="00447284" w:rsidRPr="005A0E8F" w:rsidRDefault="00447284" w:rsidP="00E61C20">
            <w:pPr>
              <w:rPr>
                <w:rFonts w:asciiTheme="minorHAnsi" w:hAnsiTheme="minorHAnsi" w:cstheme="minorHAnsi"/>
                <w:sz w:val="18"/>
                <w:szCs w:val="18"/>
              </w:rPr>
            </w:pPr>
            <w:r w:rsidRPr="005A0E8F">
              <w:rPr>
                <w:rFonts w:asciiTheme="minorHAnsi" w:hAnsiTheme="minorHAnsi" w:cstheme="minorHAnsi"/>
                <w:sz w:val="18"/>
                <w:szCs w:val="18"/>
              </w:rPr>
              <w:t>4</w:t>
            </w:r>
          </w:p>
        </w:tc>
      </w:tr>
    </w:tbl>
    <w:p w:rsidR="00B7258D" w:rsidRPr="00EF2908" w:rsidRDefault="00B7258D">
      <w:pPr>
        <w:rPr>
          <w:i/>
          <w:sz w:val="18"/>
          <w:szCs w:val="18"/>
        </w:rPr>
      </w:pPr>
      <w:r>
        <w:rPr>
          <w:sz w:val="20"/>
          <w:szCs w:val="20"/>
        </w:rPr>
        <w:br/>
      </w:r>
      <w:r w:rsidR="00447284" w:rsidRPr="00EF2908">
        <w:rPr>
          <w:i/>
          <w:sz w:val="18"/>
          <w:szCs w:val="18"/>
        </w:rPr>
        <w:t xml:space="preserve">*SSH beheert één jongerencomplex aan de Victoria Regiadreef. Het betreft </w:t>
      </w:r>
      <w:r w:rsidR="00231916" w:rsidRPr="00EF2908">
        <w:rPr>
          <w:i/>
          <w:sz w:val="18"/>
          <w:szCs w:val="18"/>
        </w:rPr>
        <w:t>eenkamerwoningen</w:t>
      </w:r>
      <w:r w:rsidR="00447284" w:rsidRPr="00EF2908">
        <w:rPr>
          <w:i/>
          <w:sz w:val="18"/>
          <w:szCs w:val="18"/>
        </w:rPr>
        <w:t xml:space="preserve"> variërend van 41 t/m 57 m2 vloeroppervlak. Aanbod in 2012 en 2013 is klein, maar de minimum huurprijs is overal ongeacht oppervlakte € 618,59 (beide jaren) tegenover € 481,63 in 2011.  </w:t>
      </w:r>
      <w:r w:rsidRPr="00EF2908">
        <w:rPr>
          <w:i/>
          <w:sz w:val="18"/>
          <w:szCs w:val="18"/>
        </w:rPr>
        <w:t xml:space="preserve">41 t/m 57 m2 vloeroppervlak. </w:t>
      </w:r>
      <w:r w:rsidRPr="00EF2908">
        <w:rPr>
          <w:i/>
          <w:sz w:val="18"/>
          <w:szCs w:val="18"/>
        </w:rPr>
        <w:br w:type="page"/>
      </w:r>
    </w:p>
    <w:p w:rsidR="002F69AA" w:rsidRDefault="001E71A6">
      <w:pPr>
        <w:rPr>
          <w:b/>
          <w:sz w:val="20"/>
          <w:szCs w:val="20"/>
        </w:rPr>
      </w:pPr>
      <w:r>
        <w:rPr>
          <w:b/>
          <w:sz w:val="20"/>
          <w:szCs w:val="20"/>
        </w:rPr>
        <w:lastRenderedPageBreak/>
        <w:t>10-</w:t>
      </w:r>
      <w:r w:rsidR="00B7258D" w:rsidRPr="00B7258D">
        <w:rPr>
          <w:b/>
          <w:sz w:val="20"/>
          <w:szCs w:val="20"/>
        </w:rPr>
        <w:t>HOOG</w:t>
      </w:r>
      <w:r w:rsidR="00B7258D">
        <w:rPr>
          <w:b/>
          <w:sz w:val="20"/>
          <w:szCs w:val="20"/>
        </w:rPr>
        <w:t>-complexen</w:t>
      </w:r>
    </w:p>
    <w:p w:rsidR="00B7258D" w:rsidRDefault="00B7258D">
      <w:pPr>
        <w:rPr>
          <w:b/>
          <w:sz w:val="20"/>
          <w:szCs w:val="20"/>
        </w:rPr>
      </w:pPr>
      <w:r>
        <w:rPr>
          <w:b/>
          <w:sz w:val="20"/>
          <w:szCs w:val="20"/>
        </w:rPr>
        <w:t>Bo-ex</w:t>
      </w:r>
    </w:p>
    <w:tbl>
      <w:tblPr>
        <w:tblStyle w:val="Tabelraster2"/>
        <w:tblW w:w="5000" w:type="pct"/>
        <w:tblLook w:val="01E0" w:firstRow="1" w:lastRow="1" w:firstColumn="1" w:lastColumn="1" w:noHBand="0" w:noVBand="0"/>
      </w:tblPr>
      <w:tblGrid>
        <w:gridCol w:w="1324"/>
        <w:gridCol w:w="910"/>
        <w:gridCol w:w="851"/>
        <w:gridCol w:w="992"/>
        <w:gridCol w:w="851"/>
        <w:gridCol w:w="1135"/>
        <w:gridCol w:w="994"/>
        <w:gridCol w:w="778"/>
        <w:gridCol w:w="732"/>
        <w:gridCol w:w="721"/>
      </w:tblGrid>
      <w:tr w:rsidR="00B7258D" w:rsidRPr="00DE000C" w:rsidTr="00B7258D">
        <w:tc>
          <w:tcPr>
            <w:tcW w:w="713" w:type="pct"/>
          </w:tcPr>
          <w:p w:rsidR="00B7258D" w:rsidRPr="00DE000C" w:rsidRDefault="00B7258D" w:rsidP="00B7258D">
            <w:pPr>
              <w:rPr>
                <w:rFonts w:asciiTheme="minorHAnsi" w:hAnsiTheme="minorHAnsi" w:cstheme="minorHAnsi"/>
                <w:sz w:val="16"/>
                <w:szCs w:val="16"/>
              </w:rPr>
            </w:pPr>
          </w:p>
        </w:tc>
        <w:tc>
          <w:tcPr>
            <w:tcW w:w="490" w:type="pct"/>
          </w:tcPr>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2011</w:t>
            </w:r>
          </w:p>
        </w:tc>
        <w:tc>
          <w:tcPr>
            <w:tcW w:w="458" w:type="pct"/>
          </w:tcPr>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2012</w:t>
            </w:r>
          </w:p>
        </w:tc>
        <w:tc>
          <w:tcPr>
            <w:tcW w:w="534" w:type="pct"/>
          </w:tcPr>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 xml:space="preserve">% stijging </w:t>
            </w:r>
          </w:p>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t.o.v. 2011</w:t>
            </w:r>
          </w:p>
        </w:tc>
        <w:tc>
          <w:tcPr>
            <w:tcW w:w="458" w:type="pct"/>
          </w:tcPr>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2013</w:t>
            </w:r>
          </w:p>
        </w:tc>
        <w:tc>
          <w:tcPr>
            <w:tcW w:w="611" w:type="pct"/>
          </w:tcPr>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 xml:space="preserve">% stijging </w:t>
            </w:r>
          </w:p>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t.o.v. 2012</w:t>
            </w:r>
          </w:p>
        </w:tc>
        <w:tc>
          <w:tcPr>
            <w:tcW w:w="535" w:type="pct"/>
          </w:tcPr>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 stijging t.o.v. 2011</w:t>
            </w:r>
          </w:p>
        </w:tc>
        <w:tc>
          <w:tcPr>
            <w:tcW w:w="419" w:type="pct"/>
          </w:tcPr>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 xml:space="preserve">aantal </w:t>
            </w:r>
          </w:p>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2011</w:t>
            </w:r>
          </w:p>
        </w:tc>
        <w:tc>
          <w:tcPr>
            <w:tcW w:w="394" w:type="pct"/>
          </w:tcPr>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 xml:space="preserve">aantal </w:t>
            </w:r>
          </w:p>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2012</w:t>
            </w:r>
          </w:p>
        </w:tc>
        <w:tc>
          <w:tcPr>
            <w:tcW w:w="388" w:type="pct"/>
          </w:tcPr>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aantal</w:t>
            </w:r>
          </w:p>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2013</w:t>
            </w:r>
          </w:p>
        </w:tc>
      </w:tr>
      <w:tr w:rsidR="00B7258D" w:rsidRPr="00DE000C" w:rsidTr="00B7258D">
        <w:tc>
          <w:tcPr>
            <w:tcW w:w="713" w:type="pct"/>
          </w:tcPr>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Gambiadreef,</w:t>
            </w:r>
          </w:p>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Hanoidreef,</w:t>
            </w:r>
          </w:p>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Ivoordreef,</w:t>
            </w:r>
          </w:p>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Kwangodreef,</w:t>
            </w:r>
          </w:p>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Zebradreef</w:t>
            </w:r>
          </w:p>
          <w:p w:rsidR="00B7258D" w:rsidRPr="00DE000C" w:rsidRDefault="00B7258D" w:rsidP="00B7258D">
            <w:pPr>
              <w:rPr>
                <w:rFonts w:asciiTheme="minorHAnsi" w:hAnsiTheme="minorHAnsi" w:cstheme="minorHAnsi"/>
                <w:sz w:val="16"/>
                <w:szCs w:val="16"/>
              </w:rPr>
            </w:pPr>
          </w:p>
        </w:tc>
        <w:tc>
          <w:tcPr>
            <w:tcW w:w="490" w:type="pct"/>
          </w:tcPr>
          <w:p w:rsidR="00B7258D" w:rsidRPr="00DE000C" w:rsidRDefault="00B7258D" w:rsidP="00B7258D">
            <w:pPr>
              <w:rPr>
                <w:rFonts w:asciiTheme="minorHAnsi" w:hAnsiTheme="minorHAnsi" w:cstheme="minorHAnsi"/>
                <w:sz w:val="16"/>
                <w:szCs w:val="16"/>
              </w:rPr>
            </w:pPr>
          </w:p>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€ 459,26</w:t>
            </w:r>
          </w:p>
        </w:tc>
        <w:tc>
          <w:tcPr>
            <w:tcW w:w="458" w:type="pct"/>
          </w:tcPr>
          <w:p w:rsidR="00B7258D" w:rsidRPr="00DE000C" w:rsidRDefault="00B7258D" w:rsidP="00B7258D">
            <w:pPr>
              <w:rPr>
                <w:rFonts w:asciiTheme="minorHAnsi" w:hAnsiTheme="minorHAnsi" w:cstheme="minorHAnsi"/>
                <w:sz w:val="16"/>
                <w:szCs w:val="16"/>
              </w:rPr>
            </w:pPr>
          </w:p>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€ 554,44</w:t>
            </w:r>
          </w:p>
        </w:tc>
        <w:tc>
          <w:tcPr>
            <w:tcW w:w="534" w:type="pct"/>
          </w:tcPr>
          <w:p w:rsidR="00B7258D" w:rsidRPr="00DE000C" w:rsidRDefault="00B7258D" w:rsidP="00B7258D">
            <w:pPr>
              <w:rPr>
                <w:rFonts w:asciiTheme="minorHAnsi" w:hAnsiTheme="minorHAnsi" w:cstheme="minorHAnsi"/>
                <w:sz w:val="16"/>
                <w:szCs w:val="16"/>
              </w:rPr>
            </w:pPr>
          </w:p>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+ 20,72 %</w:t>
            </w:r>
          </w:p>
        </w:tc>
        <w:tc>
          <w:tcPr>
            <w:tcW w:w="458" w:type="pct"/>
          </w:tcPr>
          <w:p w:rsidR="00B7258D" w:rsidRPr="00DE000C" w:rsidRDefault="00B7258D" w:rsidP="00B7258D">
            <w:pPr>
              <w:rPr>
                <w:rFonts w:asciiTheme="minorHAnsi" w:hAnsiTheme="minorHAnsi" w:cstheme="minorHAnsi"/>
                <w:sz w:val="16"/>
                <w:szCs w:val="16"/>
              </w:rPr>
            </w:pPr>
          </w:p>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€ 570,20</w:t>
            </w:r>
          </w:p>
        </w:tc>
        <w:tc>
          <w:tcPr>
            <w:tcW w:w="611" w:type="pct"/>
          </w:tcPr>
          <w:p w:rsidR="00B7258D" w:rsidRPr="00DE000C" w:rsidRDefault="00B7258D" w:rsidP="00B7258D">
            <w:pPr>
              <w:rPr>
                <w:rFonts w:asciiTheme="minorHAnsi" w:hAnsiTheme="minorHAnsi" w:cstheme="minorHAnsi"/>
                <w:sz w:val="16"/>
                <w:szCs w:val="16"/>
              </w:rPr>
            </w:pPr>
          </w:p>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+ 2,84 %</w:t>
            </w:r>
          </w:p>
        </w:tc>
        <w:tc>
          <w:tcPr>
            <w:tcW w:w="535" w:type="pct"/>
          </w:tcPr>
          <w:p w:rsidR="00B7258D" w:rsidRPr="00DE000C" w:rsidRDefault="00B7258D" w:rsidP="00B7258D">
            <w:pPr>
              <w:rPr>
                <w:rFonts w:asciiTheme="minorHAnsi" w:hAnsiTheme="minorHAnsi" w:cstheme="minorHAnsi"/>
                <w:sz w:val="16"/>
                <w:szCs w:val="16"/>
              </w:rPr>
            </w:pPr>
          </w:p>
          <w:p w:rsidR="00B7258D" w:rsidRPr="00DE000C" w:rsidRDefault="00B7258D" w:rsidP="00B7258D">
            <w:pPr>
              <w:rPr>
                <w:rFonts w:asciiTheme="minorHAnsi" w:hAnsiTheme="minorHAnsi" w:cstheme="minorHAnsi"/>
                <w:b/>
                <w:sz w:val="16"/>
                <w:szCs w:val="16"/>
              </w:rPr>
            </w:pPr>
            <w:r w:rsidRPr="00DE000C">
              <w:rPr>
                <w:rFonts w:asciiTheme="minorHAnsi" w:hAnsiTheme="minorHAnsi" w:cstheme="minorHAnsi"/>
                <w:b/>
                <w:sz w:val="16"/>
                <w:szCs w:val="16"/>
              </w:rPr>
              <w:t>+ 24,16 %</w:t>
            </w:r>
          </w:p>
        </w:tc>
        <w:tc>
          <w:tcPr>
            <w:tcW w:w="419" w:type="pct"/>
          </w:tcPr>
          <w:p w:rsidR="00B7258D" w:rsidRPr="00DE000C" w:rsidRDefault="00B7258D" w:rsidP="00B7258D">
            <w:pPr>
              <w:rPr>
                <w:rFonts w:asciiTheme="minorHAnsi" w:hAnsiTheme="minorHAnsi" w:cstheme="minorHAnsi"/>
                <w:sz w:val="16"/>
                <w:szCs w:val="16"/>
              </w:rPr>
            </w:pPr>
          </w:p>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35</w:t>
            </w:r>
          </w:p>
        </w:tc>
        <w:tc>
          <w:tcPr>
            <w:tcW w:w="394" w:type="pct"/>
          </w:tcPr>
          <w:p w:rsidR="00B7258D" w:rsidRPr="00DE000C" w:rsidRDefault="00B7258D" w:rsidP="00B7258D">
            <w:pPr>
              <w:rPr>
                <w:rFonts w:asciiTheme="minorHAnsi" w:hAnsiTheme="minorHAnsi" w:cstheme="minorHAnsi"/>
                <w:sz w:val="16"/>
                <w:szCs w:val="16"/>
              </w:rPr>
            </w:pPr>
          </w:p>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22</w:t>
            </w:r>
          </w:p>
        </w:tc>
        <w:tc>
          <w:tcPr>
            <w:tcW w:w="388" w:type="pct"/>
          </w:tcPr>
          <w:p w:rsidR="00B7258D" w:rsidRPr="00DE000C" w:rsidRDefault="00B7258D" w:rsidP="00B7258D">
            <w:pPr>
              <w:rPr>
                <w:rFonts w:asciiTheme="minorHAnsi" w:hAnsiTheme="minorHAnsi" w:cstheme="minorHAnsi"/>
                <w:sz w:val="16"/>
                <w:szCs w:val="16"/>
              </w:rPr>
            </w:pPr>
          </w:p>
          <w:p w:rsidR="00B7258D" w:rsidRPr="00DE000C" w:rsidRDefault="00B7258D" w:rsidP="00B7258D">
            <w:pPr>
              <w:rPr>
                <w:rFonts w:asciiTheme="minorHAnsi" w:hAnsiTheme="minorHAnsi" w:cstheme="minorHAnsi"/>
                <w:sz w:val="16"/>
                <w:szCs w:val="16"/>
              </w:rPr>
            </w:pPr>
            <w:r w:rsidRPr="00DE000C">
              <w:rPr>
                <w:rFonts w:asciiTheme="minorHAnsi" w:hAnsiTheme="minorHAnsi" w:cstheme="minorHAnsi"/>
                <w:sz w:val="16"/>
                <w:szCs w:val="16"/>
              </w:rPr>
              <w:t>7</w:t>
            </w:r>
          </w:p>
        </w:tc>
      </w:tr>
    </w:tbl>
    <w:p w:rsidR="001F52C7" w:rsidRDefault="00DE000C">
      <w:pPr>
        <w:rPr>
          <w:b/>
          <w:sz w:val="20"/>
          <w:szCs w:val="20"/>
        </w:rPr>
      </w:pPr>
      <w:r>
        <w:rPr>
          <w:b/>
          <w:sz w:val="20"/>
          <w:szCs w:val="20"/>
        </w:rPr>
        <w:br/>
      </w:r>
      <w:r w:rsidR="001F52C7">
        <w:rPr>
          <w:b/>
          <w:sz w:val="20"/>
          <w:szCs w:val="20"/>
        </w:rPr>
        <w:t>Mitros</w:t>
      </w:r>
    </w:p>
    <w:tbl>
      <w:tblPr>
        <w:tblStyle w:val="Tabelraster3"/>
        <w:tblW w:w="5000" w:type="pct"/>
        <w:tblLook w:val="01E0" w:firstRow="1" w:lastRow="1" w:firstColumn="1" w:lastColumn="1" w:noHBand="0" w:noVBand="0"/>
      </w:tblPr>
      <w:tblGrid>
        <w:gridCol w:w="1513"/>
        <w:gridCol w:w="877"/>
        <w:gridCol w:w="877"/>
        <w:gridCol w:w="1009"/>
        <w:gridCol w:w="877"/>
        <w:gridCol w:w="1122"/>
        <w:gridCol w:w="999"/>
        <w:gridCol w:w="726"/>
        <w:gridCol w:w="645"/>
        <w:gridCol w:w="643"/>
      </w:tblGrid>
      <w:tr w:rsidR="001F52C7" w:rsidRPr="001F52C7" w:rsidTr="001E71A6">
        <w:tc>
          <w:tcPr>
            <w:tcW w:w="814" w:type="pct"/>
          </w:tcPr>
          <w:p w:rsidR="001F52C7" w:rsidRPr="001F52C7" w:rsidRDefault="001F52C7" w:rsidP="001F52C7">
            <w:pPr>
              <w:rPr>
                <w:rFonts w:asciiTheme="minorHAnsi" w:hAnsiTheme="minorHAnsi" w:cstheme="minorHAnsi"/>
                <w:sz w:val="16"/>
                <w:szCs w:val="16"/>
              </w:rPr>
            </w:pPr>
          </w:p>
        </w:tc>
        <w:tc>
          <w:tcPr>
            <w:tcW w:w="472"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2011</w:t>
            </w:r>
          </w:p>
        </w:tc>
        <w:tc>
          <w:tcPr>
            <w:tcW w:w="472"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2012</w:t>
            </w:r>
          </w:p>
        </w:tc>
        <w:tc>
          <w:tcPr>
            <w:tcW w:w="543"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 stijging </w:t>
            </w:r>
          </w:p>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t.o.v 2011</w:t>
            </w:r>
          </w:p>
        </w:tc>
        <w:tc>
          <w:tcPr>
            <w:tcW w:w="472"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2013</w:t>
            </w:r>
          </w:p>
        </w:tc>
        <w:tc>
          <w:tcPr>
            <w:tcW w:w="604"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 stijging </w:t>
            </w:r>
          </w:p>
          <w:p w:rsidR="001F52C7" w:rsidRPr="001F52C7" w:rsidRDefault="00231916" w:rsidP="001F52C7">
            <w:pPr>
              <w:rPr>
                <w:rFonts w:asciiTheme="minorHAnsi" w:hAnsiTheme="minorHAnsi" w:cstheme="minorHAnsi"/>
                <w:b/>
                <w:sz w:val="16"/>
                <w:szCs w:val="16"/>
              </w:rPr>
            </w:pPr>
            <w:r w:rsidRPr="001F52C7">
              <w:rPr>
                <w:rFonts w:asciiTheme="minorHAnsi" w:hAnsiTheme="minorHAnsi" w:cstheme="minorHAnsi"/>
                <w:b/>
                <w:sz w:val="16"/>
                <w:szCs w:val="16"/>
              </w:rPr>
              <w:t>t.o.v.</w:t>
            </w:r>
            <w:r w:rsidR="001F52C7" w:rsidRPr="001F52C7">
              <w:rPr>
                <w:rFonts w:asciiTheme="minorHAnsi" w:hAnsiTheme="minorHAnsi" w:cstheme="minorHAnsi"/>
                <w:b/>
                <w:sz w:val="16"/>
                <w:szCs w:val="16"/>
              </w:rPr>
              <w:t xml:space="preserve"> 2012</w:t>
            </w:r>
          </w:p>
        </w:tc>
        <w:tc>
          <w:tcPr>
            <w:tcW w:w="538"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 stijging </w:t>
            </w:r>
            <w:r w:rsidR="00231916" w:rsidRPr="001F52C7">
              <w:rPr>
                <w:rFonts w:asciiTheme="minorHAnsi" w:hAnsiTheme="minorHAnsi" w:cstheme="minorHAnsi"/>
                <w:b/>
                <w:sz w:val="16"/>
                <w:szCs w:val="16"/>
              </w:rPr>
              <w:t>t.o.v.</w:t>
            </w:r>
            <w:r w:rsidRPr="001F52C7">
              <w:rPr>
                <w:rFonts w:asciiTheme="minorHAnsi" w:hAnsiTheme="minorHAnsi" w:cstheme="minorHAnsi"/>
                <w:b/>
                <w:sz w:val="16"/>
                <w:szCs w:val="16"/>
              </w:rPr>
              <w:t xml:space="preserve"> 2011</w:t>
            </w:r>
          </w:p>
        </w:tc>
        <w:tc>
          <w:tcPr>
            <w:tcW w:w="391"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aantal </w:t>
            </w:r>
          </w:p>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2011</w:t>
            </w:r>
          </w:p>
        </w:tc>
        <w:tc>
          <w:tcPr>
            <w:tcW w:w="347"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aantal </w:t>
            </w:r>
          </w:p>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2012</w:t>
            </w:r>
          </w:p>
        </w:tc>
        <w:tc>
          <w:tcPr>
            <w:tcW w:w="346"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aantal</w:t>
            </w:r>
          </w:p>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2013</w:t>
            </w:r>
          </w:p>
        </w:tc>
      </w:tr>
      <w:tr w:rsidR="001F52C7" w:rsidRPr="001F52C7" w:rsidTr="001E71A6">
        <w:tc>
          <w:tcPr>
            <w:tcW w:w="814"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ACA-dreven</w:t>
            </w: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Apollodreef,</w:t>
            </w: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Atlasdreef,</w:t>
            </w: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Centaurusdreef</w:t>
            </w:r>
          </w:p>
        </w:tc>
        <w:tc>
          <w:tcPr>
            <w:tcW w:w="472"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€ 520,28</w:t>
            </w:r>
          </w:p>
        </w:tc>
        <w:tc>
          <w:tcPr>
            <w:tcW w:w="472" w:type="pct"/>
          </w:tcPr>
          <w:p w:rsidR="001F52C7" w:rsidRPr="001F52C7" w:rsidRDefault="001F52C7" w:rsidP="001F52C7">
            <w:pPr>
              <w:rPr>
                <w:rFonts w:asciiTheme="minorHAnsi" w:hAnsiTheme="minorHAnsi" w:cstheme="minorHAnsi"/>
                <w:sz w:val="16"/>
                <w:szCs w:val="16"/>
              </w:rPr>
            </w:pPr>
          </w:p>
          <w:p w:rsidR="001F52C7" w:rsidRPr="001F52C7" w:rsidRDefault="007D7095" w:rsidP="001F52C7">
            <w:pPr>
              <w:rPr>
                <w:rFonts w:asciiTheme="minorHAnsi" w:hAnsiTheme="minorHAnsi" w:cstheme="minorHAnsi"/>
                <w:sz w:val="16"/>
                <w:szCs w:val="16"/>
              </w:rPr>
            </w:pPr>
            <w:r>
              <w:rPr>
                <w:rFonts w:asciiTheme="minorHAnsi" w:hAnsiTheme="minorHAnsi" w:cstheme="minorHAnsi"/>
                <w:sz w:val="16"/>
                <w:szCs w:val="16"/>
              </w:rPr>
              <w:t>€ 511</w:t>
            </w:r>
            <w:r w:rsidR="001F52C7" w:rsidRPr="001F52C7">
              <w:rPr>
                <w:rFonts w:asciiTheme="minorHAnsi" w:hAnsiTheme="minorHAnsi" w:cstheme="minorHAnsi"/>
                <w:sz w:val="16"/>
                <w:szCs w:val="16"/>
              </w:rPr>
              <w:t>,97</w:t>
            </w:r>
          </w:p>
        </w:tc>
        <w:tc>
          <w:tcPr>
            <w:tcW w:w="543" w:type="pct"/>
          </w:tcPr>
          <w:p w:rsidR="001F52C7" w:rsidRPr="001F52C7" w:rsidRDefault="001F52C7" w:rsidP="001F52C7">
            <w:pPr>
              <w:rPr>
                <w:rFonts w:asciiTheme="minorHAnsi" w:hAnsiTheme="minorHAnsi" w:cstheme="minorHAnsi"/>
                <w:sz w:val="16"/>
                <w:szCs w:val="16"/>
              </w:rPr>
            </w:pPr>
          </w:p>
          <w:p w:rsidR="001F52C7" w:rsidRPr="001F52C7" w:rsidRDefault="007D7095" w:rsidP="001F52C7">
            <w:pPr>
              <w:rPr>
                <w:rFonts w:asciiTheme="minorHAnsi" w:hAnsiTheme="minorHAnsi" w:cstheme="minorHAnsi"/>
                <w:sz w:val="16"/>
                <w:szCs w:val="16"/>
              </w:rPr>
            </w:pPr>
            <w:r>
              <w:rPr>
                <w:rFonts w:asciiTheme="minorHAnsi" w:hAnsiTheme="minorHAnsi" w:cstheme="minorHAnsi"/>
                <w:sz w:val="16"/>
                <w:szCs w:val="16"/>
              </w:rPr>
              <w:t>-  1,6</w:t>
            </w:r>
            <w:r w:rsidR="001F52C7" w:rsidRPr="001F52C7">
              <w:rPr>
                <w:rFonts w:asciiTheme="minorHAnsi" w:hAnsiTheme="minorHAnsi" w:cstheme="minorHAnsi"/>
                <w:sz w:val="16"/>
                <w:szCs w:val="16"/>
              </w:rPr>
              <w:t xml:space="preserve"> %</w:t>
            </w:r>
          </w:p>
        </w:tc>
        <w:tc>
          <w:tcPr>
            <w:tcW w:w="472"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€ 481,44*</w:t>
            </w:r>
          </w:p>
        </w:tc>
        <w:tc>
          <w:tcPr>
            <w:tcW w:w="604" w:type="pct"/>
          </w:tcPr>
          <w:p w:rsidR="001F52C7" w:rsidRPr="001F52C7" w:rsidRDefault="001F52C7" w:rsidP="001F52C7">
            <w:pPr>
              <w:rPr>
                <w:rFonts w:asciiTheme="minorHAnsi" w:hAnsiTheme="minorHAnsi" w:cstheme="minorHAnsi"/>
                <w:sz w:val="16"/>
                <w:szCs w:val="16"/>
              </w:rPr>
            </w:pPr>
          </w:p>
          <w:p w:rsidR="001F52C7" w:rsidRPr="001F52C7" w:rsidRDefault="001F52C7" w:rsidP="007D7095">
            <w:pPr>
              <w:rPr>
                <w:rFonts w:asciiTheme="minorHAnsi" w:hAnsiTheme="minorHAnsi" w:cstheme="minorHAnsi"/>
                <w:sz w:val="16"/>
                <w:szCs w:val="16"/>
              </w:rPr>
            </w:pPr>
            <w:r w:rsidRPr="001F52C7">
              <w:rPr>
                <w:rFonts w:asciiTheme="minorHAnsi" w:hAnsiTheme="minorHAnsi" w:cstheme="minorHAnsi"/>
                <w:sz w:val="16"/>
                <w:szCs w:val="16"/>
              </w:rPr>
              <w:t xml:space="preserve">-  </w:t>
            </w:r>
            <w:r w:rsidR="007D7095">
              <w:rPr>
                <w:rFonts w:asciiTheme="minorHAnsi" w:hAnsiTheme="minorHAnsi" w:cstheme="minorHAnsi"/>
                <w:sz w:val="16"/>
                <w:szCs w:val="16"/>
              </w:rPr>
              <w:t>5,96</w:t>
            </w:r>
            <w:r w:rsidRPr="001F52C7">
              <w:rPr>
                <w:rFonts w:asciiTheme="minorHAnsi" w:hAnsiTheme="minorHAnsi" w:cstheme="minorHAnsi"/>
                <w:sz w:val="16"/>
                <w:szCs w:val="16"/>
              </w:rPr>
              <w:t xml:space="preserve"> %*</w:t>
            </w:r>
          </w:p>
        </w:tc>
        <w:tc>
          <w:tcPr>
            <w:tcW w:w="538" w:type="pct"/>
          </w:tcPr>
          <w:p w:rsidR="001F52C7" w:rsidRPr="001F52C7" w:rsidRDefault="001F52C7" w:rsidP="001F52C7">
            <w:pPr>
              <w:rPr>
                <w:rFonts w:asciiTheme="minorHAnsi" w:hAnsiTheme="minorHAnsi" w:cstheme="minorHAnsi"/>
                <w:sz w:val="16"/>
                <w:szCs w:val="16"/>
              </w:rPr>
            </w:pPr>
          </w:p>
          <w:p w:rsidR="001F52C7" w:rsidRPr="007D7095" w:rsidRDefault="001F52C7" w:rsidP="001F52C7">
            <w:pPr>
              <w:rPr>
                <w:rFonts w:asciiTheme="minorHAnsi" w:hAnsiTheme="minorHAnsi" w:cstheme="minorHAnsi"/>
                <w:b/>
                <w:sz w:val="16"/>
                <w:szCs w:val="16"/>
              </w:rPr>
            </w:pPr>
            <w:r w:rsidRPr="007D7095">
              <w:rPr>
                <w:rFonts w:asciiTheme="minorHAnsi" w:hAnsiTheme="minorHAnsi" w:cstheme="minorHAnsi"/>
                <w:b/>
                <w:sz w:val="16"/>
                <w:szCs w:val="16"/>
              </w:rPr>
              <w:t>-  7,47 %*</w:t>
            </w:r>
          </w:p>
        </w:tc>
        <w:tc>
          <w:tcPr>
            <w:tcW w:w="391"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30</w:t>
            </w:r>
          </w:p>
        </w:tc>
        <w:tc>
          <w:tcPr>
            <w:tcW w:w="347" w:type="pct"/>
          </w:tcPr>
          <w:p w:rsidR="001F52C7" w:rsidRPr="001F52C7" w:rsidRDefault="001F52C7" w:rsidP="001F52C7">
            <w:pPr>
              <w:rPr>
                <w:rFonts w:asciiTheme="minorHAnsi" w:hAnsiTheme="minorHAnsi" w:cstheme="minorHAnsi"/>
                <w:sz w:val="16"/>
                <w:szCs w:val="16"/>
              </w:rPr>
            </w:pPr>
          </w:p>
          <w:p w:rsidR="001F52C7" w:rsidRPr="001F52C7" w:rsidRDefault="007D7095" w:rsidP="001F52C7">
            <w:pPr>
              <w:rPr>
                <w:rFonts w:asciiTheme="minorHAnsi" w:hAnsiTheme="minorHAnsi" w:cstheme="minorHAnsi"/>
                <w:sz w:val="16"/>
                <w:szCs w:val="16"/>
              </w:rPr>
            </w:pPr>
            <w:r>
              <w:rPr>
                <w:rFonts w:asciiTheme="minorHAnsi" w:hAnsiTheme="minorHAnsi" w:cstheme="minorHAnsi"/>
                <w:sz w:val="16"/>
                <w:szCs w:val="16"/>
              </w:rPr>
              <w:t>24</w:t>
            </w:r>
          </w:p>
        </w:tc>
        <w:tc>
          <w:tcPr>
            <w:tcW w:w="346"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4</w:t>
            </w:r>
          </w:p>
        </w:tc>
      </w:tr>
      <w:tr w:rsidR="001F52C7" w:rsidRPr="001F52C7" w:rsidTr="001E71A6">
        <w:tc>
          <w:tcPr>
            <w:tcW w:w="814"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Falklanddreef,</w:t>
            </w: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Montevideodreef,</w:t>
            </w: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Patagoniedreef</w:t>
            </w:r>
          </w:p>
        </w:tc>
        <w:tc>
          <w:tcPr>
            <w:tcW w:w="472"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€ 494,03</w:t>
            </w:r>
          </w:p>
        </w:tc>
        <w:tc>
          <w:tcPr>
            <w:tcW w:w="472"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€ 558,04</w:t>
            </w:r>
          </w:p>
        </w:tc>
        <w:tc>
          <w:tcPr>
            <w:tcW w:w="543"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+ 12,96 %</w:t>
            </w:r>
          </w:p>
        </w:tc>
        <w:tc>
          <w:tcPr>
            <w:tcW w:w="472" w:type="pct"/>
          </w:tcPr>
          <w:p w:rsidR="001F52C7" w:rsidRPr="001F52C7" w:rsidRDefault="001F52C7" w:rsidP="001F52C7">
            <w:pPr>
              <w:rPr>
                <w:rFonts w:asciiTheme="minorHAnsi" w:hAnsiTheme="minorHAnsi" w:cstheme="minorHAnsi"/>
                <w:sz w:val="16"/>
                <w:szCs w:val="16"/>
              </w:rPr>
            </w:pPr>
          </w:p>
          <w:p w:rsidR="001F52C7" w:rsidRPr="001F52C7" w:rsidRDefault="001F52C7" w:rsidP="007D7095">
            <w:pPr>
              <w:rPr>
                <w:rFonts w:asciiTheme="minorHAnsi" w:hAnsiTheme="minorHAnsi" w:cstheme="minorHAnsi"/>
                <w:sz w:val="16"/>
                <w:szCs w:val="16"/>
              </w:rPr>
            </w:pPr>
            <w:r w:rsidRPr="001F52C7">
              <w:rPr>
                <w:rFonts w:asciiTheme="minorHAnsi" w:hAnsiTheme="minorHAnsi" w:cstheme="minorHAnsi"/>
                <w:sz w:val="16"/>
                <w:szCs w:val="16"/>
              </w:rPr>
              <w:t xml:space="preserve">€ </w:t>
            </w:r>
            <w:r w:rsidR="007D7095">
              <w:rPr>
                <w:rFonts w:asciiTheme="minorHAnsi" w:hAnsiTheme="minorHAnsi" w:cstheme="minorHAnsi"/>
                <w:sz w:val="16"/>
                <w:szCs w:val="16"/>
              </w:rPr>
              <w:t>586,82</w:t>
            </w:r>
          </w:p>
        </w:tc>
        <w:tc>
          <w:tcPr>
            <w:tcW w:w="604" w:type="pct"/>
          </w:tcPr>
          <w:p w:rsidR="001F52C7" w:rsidRPr="001F52C7" w:rsidRDefault="001F52C7" w:rsidP="001F52C7">
            <w:pPr>
              <w:rPr>
                <w:rFonts w:asciiTheme="minorHAnsi" w:hAnsiTheme="minorHAnsi" w:cstheme="minorHAnsi"/>
                <w:sz w:val="16"/>
                <w:szCs w:val="16"/>
              </w:rPr>
            </w:pPr>
          </w:p>
          <w:p w:rsidR="001F52C7" w:rsidRPr="001F52C7" w:rsidRDefault="007D7095" w:rsidP="001F52C7">
            <w:pPr>
              <w:rPr>
                <w:rFonts w:asciiTheme="minorHAnsi" w:hAnsiTheme="minorHAnsi" w:cstheme="minorHAnsi"/>
                <w:sz w:val="16"/>
                <w:szCs w:val="16"/>
              </w:rPr>
            </w:pPr>
            <w:r>
              <w:rPr>
                <w:rFonts w:asciiTheme="minorHAnsi" w:hAnsiTheme="minorHAnsi" w:cstheme="minorHAnsi"/>
                <w:sz w:val="16"/>
                <w:szCs w:val="16"/>
              </w:rPr>
              <w:t>+ 5,06</w:t>
            </w:r>
            <w:r w:rsidR="001F52C7" w:rsidRPr="001F52C7">
              <w:rPr>
                <w:rFonts w:asciiTheme="minorHAnsi" w:hAnsiTheme="minorHAnsi" w:cstheme="minorHAnsi"/>
                <w:sz w:val="16"/>
                <w:szCs w:val="16"/>
              </w:rPr>
              <w:t xml:space="preserve"> %</w:t>
            </w:r>
          </w:p>
        </w:tc>
        <w:tc>
          <w:tcPr>
            <w:tcW w:w="538" w:type="pct"/>
          </w:tcPr>
          <w:p w:rsidR="001F52C7" w:rsidRPr="001F52C7" w:rsidRDefault="001F52C7" w:rsidP="001F52C7">
            <w:pPr>
              <w:rPr>
                <w:rFonts w:asciiTheme="minorHAnsi" w:hAnsiTheme="minorHAnsi" w:cstheme="minorHAnsi"/>
                <w:b/>
                <w:sz w:val="16"/>
                <w:szCs w:val="16"/>
              </w:rPr>
            </w:pPr>
          </w:p>
          <w:p w:rsidR="001F52C7" w:rsidRPr="001F52C7" w:rsidRDefault="001F52C7" w:rsidP="007D7095">
            <w:pPr>
              <w:rPr>
                <w:rFonts w:asciiTheme="minorHAnsi" w:hAnsiTheme="minorHAnsi" w:cstheme="minorHAnsi"/>
                <w:b/>
                <w:sz w:val="16"/>
                <w:szCs w:val="16"/>
              </w:rPr>
            </w:pPr>
            <w:r w:rsidRPr="001F52C7">
              <w:rPr>
                <w:rFonts w:asciiTheme="minorHAnsi" w:hAnsiTheme="minorHAnsi" w:cstheme="minorHAnsi"/>
                <w:b/>
                <w:sz w:val="16"/>
                <w:szCs w:val="16"/>
              </w:rPr>
              <w:t xml:space="preserve">+ </w:t>
            </w:r>
            <w:r w:rsidR="007D7095">
              <w:rPr>
                <w:rFonts w:asciiTheme="minorHAnsi" w:hAnsiTheme="minorHAnsi" w:cstheme="minorHAnsi"/>
                <w:b/>
                <w:sz w:val="16"/>
                <w:szCs w:val="16"/>
              </w:rPr>
              <w:t>18,67</w:t>
            </w:r>
            <w:r w:rsidRPr="001F52C7">
              <w:rPr>
                <w:rFonts w:asciiTheme="minorHAnsi" w:hAnsiTheme="minorHAnsi" w:cstheme="minorHAnsi"/>
                <w:b/>
                <w:sz w:val="16"/>
                <w:szCs w:val="16"/>
              </w:rPr>
              <w:t xml:space="preserve"> %</w:t>
            </w:r>
          </w:p>
        </w:tc>
        <w:tc>
          <w:tcPr>
            <w:tcW w:w="391"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13</w:t>
            </w:r>
          </w:p>
        </w:tc>
        <w:tc>
          <w:tcPr>
            <w:tcW w:w="347"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31</w:t>
            </w:r>
          </w:p>
        </w:tc>
        <w:tc>
          <w:tcPr>
            <w:tcW w:w="346" w:type="pct"/>
          </w:tcPr>
          <w:p w:rsidR="001F52C7" w:rsidRPr="001F52C7" w:rsidRDefault="001F52C7" w:rsidP="001F52C7">
            <w:pPr>
              <w:rPr>
                <w:rFonts w:asciiTheme="minorHAnsi" w:hAnsiTheme="minorHAnsi" w:cstheme="minorHAnsi"/>
                <w:sz w:val="16"/>
                <w:szCs w:val="16"/>
              </w:rPr>
            </w:pPr>
          </w:p>
          <w:p w:rsidR="001F52C7" w:rsidRPr="001F52C7" w:rsidRDefault="007D7095" w:rsidP="001F52C7">
            <w:pPr>
              <w:rPr>
                <w:rFonts w:asciiTheme="minorHAnsi" w:hAnsiTheme="minorHAnsi" w:cstheme="minorHAnsi"/>
                <w:sz w:val="16"/>
                <w:szCs w:val="16"/>
              </w:rPr>
            </w:pPr>
            <w:r>
              <w:rPr>
                <w:rFonts w:asciiTheme="minorHAnsi" w:hAnsiTheme="minorHAnsi" w:cstheme="minorHAnsi"/>
                <w:sz w:val="16"/>
                <w:szCs w:val="16"/>
              </w:rPr>
              <w:t>4</w:t>
            </w:r>
          </w:p>
        </w:tc>
      </w:tr>
      <w:tr w:rsidR="001F52C7" w:rsidRPr="001F52C7" w:rsidTr="001E71A6">
        <w:tc>
          <w:tcPr>
            <w:tcW w:w="814"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Leefstijl</w:t>
            </w: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Cleopatradreef,</w:t>
            </w: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Jeanne d’Arcdreef,</w:t>
            </w: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Schooneggendreef,</w:t>
            </w: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Stroyenborchdreef</w:t>
            </w:r>
          </w:p>
          <w:p w:rsidR="001F52C7" w:rsidRPr="001F52C7" w:rsidRDefault="001F52C7" w:rsidP="001F52C7">
            <w:pPr>
              <w:rPr>
                <w:rFonts w:asciiTheme="minorHAnsi" w:hAnsiTheme="minorHAnsi" w:cstheme="minorHAnsi"/>
                <w:sz w:val="16"/>
                <w:szCs w:val="16"/>
              </w:rPr>
            </w:pPr>
          </w:p>
        </w:tc>
        <w:tc>
          <w:tcPr>
            <w:tcW w:w="472" w:type="pct"/>
          </w:tcPr>
          <w:p w:rsidR="001F52C7" w:rsidRPr="001F52C7" w:rsidRDefault="001F52C7" w:rsidP="001F52C7">
            <w:pPr>
              <w:rPr>
                <w:rFonts w:asciiTheme="minorHAnsi" w:hAnsiTheme="minorHAnsi" w:cstheme="minorHAnsi"/>
                <w:sz w:val="16"/>
                <w:szCs w:val="16"/>
              </w:rPr>
            </w:pPr>
          </w:p>
          <w:p w:rsidR="001F52C7" w:rsidRPr="001F52C7" w:rsidRDefault="001F52C7" w:rsidP="007D7095">
            <w:pPr>
              <w:rPr>
                <w:rFonts w:asciiTheme="minorHAnsi" w:hAnsiTheme="minorHAnsi" w:cstheme="minorHAnsi"/>
                <w:sz w:val="16"/>
                <w:szCs w:val="16"/>
              </w:rPr>
            </w:pPr>
            <w:r w:rsidRPr="001F52C7">
              <w:rPr>
                <w:rFonts w:asciiTheme="minorHAnsi" w:hAnsiTheme="minorHAnsi" w:cstheme="minorHAnsi"/>
                <w:sz w:val="16"/>
                <w:szCs w:val="16"/>
              </w:rPr>
              <w:t xml:space="preserve">€ </w:t>
            </w:r>
            <w:r w:rsidR="007D7095">
              <w:rPr>
                <w:rFonts w:asciiTheme="minorHAnsi" w:hAnsiTheme="minorHAnsi" w:cstheme="minorHAnsi"/>
                <w:sz w:val="16"/>
                <w:szCs w:val="16"/>
              </w:rPr>
              <w:t>494,73</w:t>
            </w:r>
          </w:p>
        </w:tc>
        <w:tc>
          <w:tcPr>
            <w:tcW w:w="472"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€ 563,94</w:t>
            </w:r>
          </w:p>
        </w:tc>
        <w:tc>
          <w:tcPr>
            <w:tcW w:w="543" w:type="pct"/>
          </w:tcPr>
          <w:p w:rsidR="001F52C7" w:rsidRPr="001F52C7" w:rsidRDefault="001F52C7" w:rsidP="001F52C7">
            <w:pPr>
              <w:rPr>
                <w:rFonts w:asciiTheme="minorHAnsi" w:hAnsiTheme="minorHAnsi" w:cstheme="minorHAnsi"/>
                <w:sz w:val="16"/>
                <w:szCs w:val="16"/>
              </w:rPr>
            </w:pPr>
          </w:p>
          <w:p w:rsidR="001F52C7" w:rsidRPr="001F52C7" w:rsidRDefault="001F52C7" w:rsidP="007D7095">
            <w:pPr>
              <w:rPr>
                <w:rFonts w:asciiTheme="minorHAnsi" w:hAnsiTheme="minorHAnsi" w:cstheme="minorHAnsi"/>
                <w:sz w:val="16"/>
                <w:szCs w:val="16"/>
              </w:rPr>
            </w:pPr>
            <w:r w:rsidRPr="001F52C7">
              <w:rPr>
                <w:rFonts w:asciiTheme="minorHAnsi" w:hAnsiTheme="minorHAnsi" w:cstheme="minorHAnsi"/>
                <w:sz w:val="16"/>
                <w:szCs w:val="16"/>
              </w:rPr>
              <w:t xml:space="preserve">+ </w:t>
            </w:r>
            <w:r w:rsidR="007D7095">
              <w:rPr>
                <w:rFonts w:asciiTheme="minorHAnsi" w:hAnsiTheme="minorHAnsi" w:cstheme="minorHAnsi"/>
                <w:sz w:val="16"/>
                <w:szCs w:val="16"/>
              </w:rPr>
              <w:t>17,3</w:t>
            </w:r>
            <w:r w:rsidRPr="001F52C7">
              <w:rPr>
                <w:rFonts w:asciiTheme="minorHAnsi" w:hAnsiTheme="minorHAnsi" w:cstheme="minorHAnsi"/>
                <w:sz w:val="16"/>
                <w:szCs w:val="16"/>
              </w:rPr>
              <w:t xml:space="preserve"> %</w:t>
            </w:r>
          </w:p>
        </w:tc>
        <w:tc>
          <w:tcPr>
            <w:tcW w:w="472" w:type="pct"/>
          </w:tcPr>
          <w:p w:rsidR="001F52C7" w:rsidRPr="001F52C7" w:rsidRDefault="001F52C7" w:rsidP="001F52C7">
            <w:pPr>
              <w:rPr>
                <w:rFonts w:asciiTheme="minorHAnsi" w:hAnsiTheme="minorHAnsi" w:cstheme="minorHAnsi"/>
                <w:sz w:val="16"/>
                <w:szCs w:val="16"/>
              </w:rPr>
            </w:pPr>
          </w:p>
          <w:p w:rsidR="001F52C7" w:rsidRPr="001F52C7" w:rsidRDefault="001F52C7" w:rsidP="007D7095">
            <w:pPr>
              <w:rPr>
                <w:rFonts w:asciiTheme="minorHAnsi" w:hAnsiTheme="minorHAnsi" w:cstheme="minorHAnsi"/>
                <w:sz w:val="16"/>
                <w:szCs w:val="16"/>
              </w:rPr>
            </w:pPr>
            <w:r w:rsidRPr="001F52C7">
              <w:rPr>
                <w:rFonts w:asciiTheme="minorHAnsi" w:hAnsiTheme="minorHAnsi" w:cstheme="minorHAnsi"/>
                <w:sz w:val="16"/>
                <w:szCs w:val="16"/>
              </w:rPr>
              <w:t xml:space="preserve">€ </w:t>
            </w:r>
            <w:r w:rsidR="007D7095">
              <w:rPr>
                <w:rFonts w:asciiTheme="minorHAnsi" w:hAnsiTheme="minorHAnsi" w:cstheme="minorHAnsi"/>
                <w:sz w:val="16"/>
                <w:szCs w:val="16"/>
              </w:rPr>
              <w:t>580,28</w:t>
            </w:r>
          </w:p>
        </w:tc>
        <w:tc>
          <w:tcPr>
            <w:tcW w:w="604" w:type="pct"/>
          </w:tcPr>
          <w:p w:rsidR="001F52C7" w:rsidRPr="001F52C7" w:rsidRDefault="001F52C7" w:rsidP="001F52C7">
            <w:pPr>
              <w:rPr>
                <w:rFonts w:asciiTheme="minorHAnsi" w:hAnsiTheme="minorHAnsi" w:cstheme="minorHAnsi"/>
                <w:sz w:val="16"/>
                <w:szCs w:val="16"/>
              </w:rPr>
            </w:pPr>
          </w:p>
          <w:p w:rsidR="001F52C7" w:rsidRPr="001F52C7" w:rsidRDefault="001F52C7" w:rsidP="007D7095">
            <w:pPr>
              <w:rPr>
                <w:rFonts w:asciiTheme="minorHAnsi" w:hAnsiTheme="minorHAnsi" w:cstheme="minorHAnsi"/>
                <w:sz w:val="16"/>
                <w:szCs w:val="16"/>
              </w:rPr>
            </w:pPr>
            <w:r w:rsidRPr="001F52C7">
              <w:rPr>
                <w:rFonts w:asciiTheme="minorHAnsi" w:hAnsiTheme="minorHAnsi" w:cstheme="minorHAnsi"/>
                <w:sz w:val="16"/>
                <w:szCs w:val="16"/>
              </w:rPr>
              <w:t xml:space="preserve">+ </w:t>
            </w:r>
            <w:r w:rsidR="007D7095">
              <w:rPr>
                <w:rFonts w:asciiTheme="minorHAnsi" w:hAnsiTheme="minorHAnsi" w:cstheme="minorHAnsi"/>
                <w:sz w:val="16"/>
                <w:szCs w:val="16"/>
              </w:rPr>
              <w:t>2,9</w:t>
            </w:r>
            <w:r w:rsidRPr="001F52C7">
              <w:rPr>
                <w:rFonts w:asciiTheme="minorHAnsi" w:hAnsiTheme="minorHAnsi" w:cstheme="minorHAnsi"/>
                <w:sz w:val="16"/>
                <w:szCs w:val="16"/>
              </w:rPr>
              <w:t xml:space="preserve"> %</w:t>
            </w:r>
          </w:p>
        </w:tc>
        <w:tc>
          <w:tcPr>
            <w:tcW w:w="538" w:type="pct"/>
          </w:tcPr>
          <w:p w:rsidR="001F52C7" w:rsidRPr="001F52C7" w:rsidRDefault="001F52C7" w:rsidP="001F52C7">
            <w:pPr>
              <w:rPr>
                <w:rFonts w:asciiTheme="minorHAnsi" w:hAnsiTheme="minorHAnsi" w:cstheme="minorHAnsi"/>
                <w:b/>
                <w:sz w:val="16"/>
                <w:szCs w:val="16"/>
              </w:rPr>
            </w:pPr>
          </w:p>
          <w:p w:rsidR="001F52C7" w:rsidRPr="001F52C7" w:rsidRDefault="001F52C7" w:rsidP="007D7095">
            <w:pPr>
              <w:rPr>
                <w:rFonts w:asciiTheme="minorHAnsi" w:hAnsiTheme="minorHAnsi" w:cstheme="minorHAnsi"/>
                <w:b/>
                <w:sz w:val="16"/>
                <w:szCs w:val="16"/>
              </w:rPr>
            </w:pPr>
            <w:r w:rsidRPr="001F52C7">
              <w:rPr>
                <w:rFonts w:asciiTheme="minorHAnsi" w:hAnsiTheme="minorHAnsi" w:cstheme="minorHAnsi"/>
                <w:b/>
                <w:sz w:val="16"/>
                <w:szCs w:val="16"/>
              </w:rPr>
              <w:t xml:space="preserve">+ </w:t>
            </w:r>
            <w:r w:rsidR="007D7095">
              <w:rPr>
                <w:rFonts w:asciiTheme="minorHAnsi" w:hAnsiTheme="minorHAnsi" w:cstheme="minorHAnsi"/>
                <w:b/>
                <w:sz w:val="16"/>
                <w:szCs w:val="16"/>
              </w:rPr>
              <w:t>14,5</w:t>
            </w:r>
            <w:r w:rsidRPr="001F52C7">
              <w:rPr>
                <w:rFonts w:asciiTheme="minorHAnsi" w:hAnsiTheme="minorHAnsi" w:cstheme="minorHAnsi"/>
                <w:b/>
                <w:sz w:val="16"/>
                <w:szCs w:val="16"/>
              </w:rPr>
              <w:t xml:space="preserve"> %</w:t>
            </w:r>
          </w:p>
        </w:tc>
        <w:tc>
          <w:tcPr>
            <w:tcW w:w="391" w:type="pct"/>
          </w:tcPr>
          <w:p w:rsidR="001F52C7" w:rsidRPr="001F52C7" w:rsidRDefault="001F52C7" w:rsidP="001F52C7">
            <w:pPr>
              <w:rPr>
                <w:rFonts w:asciiTheme="minorHAnsi" w:hAnsiTheme="minorHAnsi" w:cstheme="minorHAnsi"/>
                <w:sz w:val="16"/>
                <w:szCs w:val="16"/>
              </w:rPr>
            </w:pPr>
          </w:p>
          <w:p w:rsidR="001F52C7" w:rsidRPr="001F52C7" w:rsidRDefault="001F52C7" w:rsidP="007D7095">
            <w:pPr>
              <w:rPr>
                <w:rFonts w:asciiTheme="minorHAnsi" w:hAnsiTheme="minorHAnsi" w:cstheme="minorHAnsi"/>
                <w:sz w:val="16"/>
                <w:szCs w:val="16"/>
              </w:rPr>
            </w:pPr>
            <w:r w:rsidRPr="001F52C7">
              <w:rPr>
                <w:rFonts w:asciiTheme="minorHAnsi" w:hAnsiTheme="minorHAnsi" w:cstheme="minorHAnsi"/>
                <w:sz w:val="16"/>
                <w:szCs w:val="16"/>
              </w:rPr>
              <w:t>3</w:t>
            </w:r>
            <w:r w:rsidR="007D7095">
              <w:rPr>
                <w:rFonts w:asciiTheme="minorHAnsi" w:hAnsiTheme="minorHAnsi" w:cstheme="minorHAnsi"/>
                <w:sz w:val="16"/>
                <w:szCs w:val="16"/>
              </w:rPr>
              <w:t>6</w:t>
            </w:r>
          </w:p>
        </w:tc>
        <w:tc>
          <w:tcPr>
            <w:tcW w:w="347"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44</w:t>
            </w:r>
          </w:p>
        </w:tc>
        <w:tc>
          <w:tcPr>
            <w:tcW w:w="346" w:type="pct"/>
          </w:tcPr>
          <w:p w:rsidR="001F52C7" w:rsidRPr="001F52C7" w:rsidRDefault="001F52C7" w:rsidP="001F52C7">
            <w:pPr>
              <w:rPr>
                <w:rFonts w:asciiTheme="minorHAnsi" w:hAnsiTheme="minorHAnsi" w:cstheme="minorHAnsi"/>
                <w:sz w:val="16"/>
                <w:szCs w:val="16"/>
              </w:rPr>
            </w:pPr>
          </w:p>
          <w:p w:rsidR="001F52C7" w:rsidRPr="001F52C7" w:rsidRDefault="007D7095" w:rsidP="001F52C7">
            <w:pPr>
              <w:rPr>
                <w:rFonts w:asciiTheme="minorHAnsi" w:hAnsiTheme="minorHAnsi" w:cstheme="minorHAnsi"/>
                <w:sz w:val="16"/>
                <w:szCs w:val="16"/>
              </w:rPr>
            </w:pPr>
            <w:r>
              <w:rPr>
                <w:rFonts w:asciiTheme="minorHAnsi" w:hAnsiTheme="minorHAnsi" w:cstheme="minorHAnsi"/>
                <w:sz w:val="16"/>
                <w:szCs w:val="16"/>
              </w:rPr>
              <w:t>14</w:t>
            </w:r>
          </w:p>
        </w:tc>
      </w:tr>
    </w:tbl>
    <w:p w:rsidR="001F52C7" w:rsidRPr="0009499C" w:rsidRDefault="00C44F3C">
      <w:pPr>
        <w:rPr>
          <w:rFonts w:cstheme="minorHAnsi"/>
          <w:i/>
          <w:sz w:val="18"/>
          <w:szCs w:val="18"/>
        </w:rPr>
      </w:pPr>
      <w:r>
        <w:rPr>
          <w:rFonts w:cstheme="minorHAnsi"/>
          <w:i/>
          <w:sz w:val="18"/>
          <w:szCs w:val="18"/>
        </w:rPr>
        <w:br/>
      </w:r>
      <w:r w:rsidR="001E71A6" w:rsidRPr="0009499C">
        <w:rPr>
          <w:rFonts w:cstheme="minorHAnsi"/>
          <w:i/>
          <w:sz w:val="18"/>
          <w:szCs w:val="18"/>
        </w:rPr>
        <w:t xml:space="preserve">* ACA-dreven: Twijfel over de juistheid van </w:t>
      </w:r>
      <w:r w:rsidR="0009499C" w:rsidRPr="0009499C">
        <w:rPr>
          <w:rFonts w:cstheme="minorHAnsi"/>
          <w:i/>
          <w:sz w:val="18"/>
          <w:szCs w:val="18"/>
        </w:rPr>
        <w:t>de gegevens</w:t>
      </w:r>
      <w:r w:rsidR="001E71A6" w:rsidRPr="0009499C">
        <w:rPr>
          <w:rFonts w:cstheme="minorHAnsi"/>
          <w:i/>
          <w:sz w:val="18"/>
          <w:szCs w:val="18"/>
        </w:rPr>
        <w:t>. Buurtonderzoek</w:t>
      </w:r>
      <w:r w:rsidR="00AA2155">
        <w:rPr>
          <w:rFonts w:cstheme="minorHAnsi"/>
          <w:i/>
          <w:sz w:val="18"/>
          <w:szCs w:val="18"/>
        </w:rPr>
        <w:t xml:space="preserve"> van de SP</w:t>
      </w:r>
      <w:r w:rsidR="001E71A6" w:rsidRPr="0009499C">
        <w:rPr>
          <w:rFonts w:cstheme="minorHAnsi"/>
          <w:i/>
          <w:sz w:val="18"/>
          <w:szCs w:val="18"/>
        </w:rPr>
        <w:t xml:space="preserve"> in maart 2013 leverde op dat mensen die kort geleden zijn </w:t>
      </w:r>
      <w:r w:rsidR="00AA2155">
        <w:rPr>
          <w:rFonts w:cstheme="minorHAnsi"/>
          <w:i/>
          <w:sz w:val="18"/>
          <w:szCs w:val="18"/>
        </w:rPr>
        <w:t>inverhuisd een hogere prijs bet</w:t>
      </w:r>
      <w:r w:rsidR="001E71A6" w:rsidRPr="0009499C">
        <w:rPr>
          <w:rFonts w:cstheme="minorHAnsi"/>
          <w:i/>
          <w:sz w:val="18"/>
          <w:szCs w:val="18"/>
        </w:rPr>
        <w:t>a</w:t>
      </w:r>
      <w:r w:rsidR="00AA2155">
        <w:rPr>
          <w:rFonts w:cstheme="minorHAnsi"/>
          <w:i/>
          <w:sz w:val="18"/>
          <w:szCs w:val="18"/>
        </w:rPr>
        <w:t>l</w:t>
      </w:r>
      <w:r w:rsidR="001E71A6" w:rsidRPr="0009499C">
        <w:rPr>
          <w:rFonts w:cstheme="minorHAnsi"/>
          <w:i/>
          <w:sz w:val="18"/>
          <w:szCs w:val="18"/>
        </w:rPr>
        <w:t>en voor een identieke woning als de langer zittende bewoners.</w:t>
      </w:r>
    </w:p>
    <w:p w:rsidR="001F52C7" w:rsidRDefault="001F52C7">
      <w:pPr>
        <w:rPr>
          <w:b/>
          <w:sz w:val="20"/>
          <w:szCs w:val="20"/>
        </w:rPr>
      </w:pPr>
      <w:r>
        <w:rPr>
          <w:b/>
          <w:sz w:val="20"/>
          <w:szCs w:val="20"/>
        </w:rPr>
        <w:t>Portaal</w:t>
      </w:r>
    </w:p>
    <w:tbl>
      <w:tblPr>
        <w:tblStyle w:val="Tabelraster4"/>
        <w:tblW w:w="5000" w:type="pct"/>
        <w:tblLook w:val="01E0" w:firstRow="1" w:lastRow="1" w:firstColumn="1" w:lastColumn="1" w:noHBand="0" w:noVBand="0"/>
      </w:tblPr>
      <w:tblGrid>
        <w:gridCol w:w="1450"/>
        <w:gridCol w:w="852"/>
        <w:gridCol w:w="853"/>
        <w:gridCol w:w="979"/>
        <w:gridCol w:w="853"/>
        <w:gridCol w:w="1129"/>
        <w:gridCol w:w="972"/>
        <w:gridCol w:w="706"/>
        <w:gridCol w:w="749"/>
        <w:gridCol w:w="745"/>
      </w:tblGrid>
      <w:tr w:rsidR="001F52C7" w:rsidRPr="001F52C7" w:rsidTr="001F52C7">
        <w:tc>
          <w:tcPr>
            <w:tcW w:w="781" w:type="pct"/>
          </w:tcPr>
          <w:p w:rsidR="001F52C7" w:rsidRPr="001F52C7" w:rsidRDefault="001F52C7" w:rsidP="001F52C7">
            <w:pPr>
              <w:rPr>
                <w:rFonts w:asciiTheme="minorHAnsi" w:hAnsiTheme="minorHAnsi" w:cstheme="minorHAnsi"/>
                <w:sz w:val="16"/>
                <w:szCs w:val="16"/>
              </w:rPr>
            </w:pPr>
          </w:p>
        </w:tc>
        <w:tc>
          <w:tcPr>
            <w:tcW w:w="459"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2011</w:t>
            </w:r>
          </w:p>
        </w:tc>
        <w:tc>
          <w:tcPr>
            <w:tcW w:w="459"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2012</w:t>
            </w:r>
          </w:p>
        </w:tc>
        <w:tc>
          <w:tcPr>
            <w:tcW w:w="527"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 stijging </w:t>
            </w:r>
          </w:p>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t.o.v 2011</w:t>
            </w:r>
          </w:p>
        </w:tc>
        <w:tc>
          <w:tcPr>
            <w:tcW w:w="459"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2013</w:t>
            </w:r>
          </w:p>
        </w:tc>
        <w:tc>
          <w:tcPr>
            <w:tcW w:w="608"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 stijging </w:t>
            </w:r>
          </w:p>
          <w:p w:rsidR="001F52C7" w:rsidRPr="001F52C7" w:rsidRDefault="00231916" w:rsidP="001F52C7">
            <w:pPr>
              <w:rPr>
                <w:rFonts w:asciiTheme="minorHAnsi" w:hAnsiTheme="minorHAnsi" w:cstheme="minorHAnsi"/>
                <w:b/>
                <w:sz w:val="16"/>
                <w:szCs w:val="16"/>
              </w:rPr>
            </w:pPr>
            <w:r w:rsidRPr="001F52C7">
              <w:rPr>
                <w:rFonts w:asciiTheme="minorHAnsi" w:hAnsiTheme="minorHAnsi" w:cstheme="minorHAnsi"/>
                <w:b/>
                <w:sz w:val="16"/>
                <w:szCs w:val="16"/>
              </w:rPr>
              <w:t>t.o.v.</w:t>
            </w:r>
            <w:r w:rsidR="001F52C7" w:rsidRPr="001F52C7">
              <w:rPr>
                <w:rFonts w:asciiTheme="minorHAnsi" w:hAnsiTheme="minorHAnsi" w:cstheme="minorHAnsi"/>
                <w:b/>
                <w:sz w:val="16"/>
                <w:szCs w:val="16"/>
              </w:rPr>
              <w:t xml:space="preserve"> 2012</w:t>
            </w:r>
          </w:p>
        </w:tc>
        <w:tc>
          <w:tcPr>
            <w:tcW w:w="523"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 stijging </w:t>
            </w:r>
            <w:r w:rsidR="00231916" w:rsidRPr="001F52C7">
              <w:rPr>
                <w:rFonts w:asciiTheme="minorHAnsi" w:hAnsiTheme="minorHAnsi" w:cstheme="minorHAnsi"/>
                <w:b/>
                <w:sz w:val="16"/>
                <w:szCs w:val="16"/>
              </w:rPr>
              <w:t>t.o.v.</w:t>
            </w:r>
            <w:r w:rsidRPr="001F52C7">
              <w:rPr>
                <w:rFonts w:asciiTheme="minorHAnsi" w:hAnsiTheme="minorHAnsi" w:cstheme="minorHAnsi"/>
                <w:b/>
                <w:sz w:val="16"/>
                <w:szCs w:val="16"/>
              </w:rPr>
              <w:t xml:space="preserve"> 2011</w:t>
            </w:r>
          </w:p>
        </w:tc>
        <w:tc>
          <w:tcPr>
            <w:tcW w:w="380"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aantal </w:t>
            </w:r>
          </w:p>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2011</w:t>
            </w:r>
          </w:p>
        </w:tc>
        <w:tc>
          <w:tcPr>
            <w:tcW w:w="403"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aantal </w:t>
            </w:r>
          </w:p>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2012</w:t>
            </w:r>
          </w:p>
        </w:tc>
        <w:tc>
          <w:tcPr>
            <w:tcW w:w="403"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aantal</w:t>
            </w:r>
          </w:p>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2013</w:t>
            </w:r>
          </w:p>
        </w:tc>
      </w:tr>
      <w:tr w:rsidR="001F52C7" w:rsidRPr="001F52C7" w:rsidTr="001F52C7">
        <w:tc>
          <w:tcPr>
            <w:tcW w:w="781"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Bangkokdreef,</w:t>
            </w: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Ibisdreef,</w:t>
            </w: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Nigerdreef,</w:t>
            </w: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Yokohamadreef</w:t>
            </w:r>
          </w:p>
          <w:p w:rsidR="001F52C7" w:rsidRPr="001F52C7" w:rsidRDefault="001F52C7" w:rsidP="001F52C7">
            <w:pPr>
              <w:rPr>
                <w:rFonts w:asciiTheme="minorHAnsi" w:hAnsiTheme="minorHAnsi" w:cstheme="minorHAnsi"/>
                <w:sz w:val="16"/>
                <w:szCs w:val="16"/>
              </w:rPr>
            </w:pPr>
          </w:p>
        </w:tc>
        <w:tc>
          <w:tcPr>
            <w:tcW w:w="459"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€ 419,29</w:t>
            </w:r>
          </w:p>
        </w:tc>
        <w:tc>
          <w:tcPr>
            <w:tcW w:w="459"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€ 458,69</w:t>
            </w:r>
          </w:p>
        </w:tc>
        <w:tc>
          <w:tcPr>
            <w:tcW w:w="527"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+ 9,4 %</w:t>
            </w:r>
          </w:p>
        </w:tc>
        <w:tc>
          <w:tcPr>
            <w:tcW w:w="459" w:type="pct"/>
          </w:tcPr>
          <w:p w:rsidR="001F52C7" w:rsidRPr="001F52C7" w:rsidRDefault="001F52C7" w:rsidP="001F52C7">
            <w:pPr>
              <w:rPr>
                <w:rFonts w:asciiTheme="minorHAnsi" w:hAnsiTheme="minorHAnsi" w:cstheme="minorHAnsi"/>
                <w:sz w:val="16"/>
                <w:szCs w:val="16"/>
              </w:rPr>
            </w:pPr>
          </w:p>
          <w:p w:rsidR="001F52C7" w:rsidRPr="001F52C7" w:rsidRDefault="001F52C7" w:rsidP="007D7095">
            <w:pPr>
              <w:rPr>
                <w:rFonts w:asciiTheme="minorHAnsi" w:hAnsiTheme="minorHAnsi" w:cstheme="minorHAnsi"/>
                <w:sz w:val="16"/>
                <w:szCs w:val="16"/>
              </w:rPr>
            </w:pPr>
            <w:r w:rsidRPr="001F52C7">
              <w:rPr>
                <w:rFonts w:asciiTheme="minorHAnsi" w:hAnsiTheme="minorHAnsi" w:cstheme="minorHAnsi"/>
                <w:sz w:val="16"/>
                <w:szCs w:val="16"/>
              </w:rPr>
              <w:t xml:space="preserve">€ </w:t>
            </w:r>
            <w:r w:rsidR="007D7095">
              <w:rPr>
                <w:rFonts w:asciiTheme="minorHAnsi" w:hAnsiTheme="minorHAnsi" w:cstheme="minorHAnsi"/>
                <w:sz w:val="16"/>
                <w:szCs w:val="16"/>
              </w:rPr>
              <w:t>500,10</w:t>
            </w:r>
          </w:p>
        </w:tc>
        <w:tc>
          <w:tcPr>
            <w:tcW w:w="608" w:type="pct"/>
          </w:tcPr>
          <w:p w:rsidR="001F52C7" w:rsidRPr="001F52C7" w:rsidRDefault="001F52C7" w:rsidP="001F52C7">
            <w:pPr>
              <w:rPr>
                <w:rFonts w:asciiTheme="minorHAnsi" w:hAnsiTheme="minorHAnsi" w:cstheme="minorHAnsi"/>
                <w:sz w:val="16"/>
                <w:szCs w:val="16"/>
              </w:rPr>
            </w:pPr>
          </w:p>
          <w:p w:rsidR="001F52C7" w:rsidRPr="001F52C7" w:rsidRDefault="001F52C7" w:rsidP="007D7095">
            <w:pPr>
              <w:rPr>
                <w:rFonts w:asciiTheme="minorHAnsi" w:hAnsiTheme="minorHAnsi" w:cstheme="minorHAnsi"/>
                <w:sz w:val="16"/>
                <w:szCs w:val="16"/>
              </w:rPr>
            </w:pPr>
            <w:r w:rsidRPr="001F52C7">
              <w:rPr>
                <w:rFonts w:asciiTheme="minorHAnsi" w:hAnsiTheme="minorHAnsi" w:cstheme="minorHAnsi"/>
                <w:sz w:val="16"/>
                <w:szCs w:val="16"/>
              </w:rPr>
              <w:t xml:space="preserve">+ </w:t>
            </w:r>
            <w:r w:rsidR="007D7095">
              <w:rPr>
                <w:rFonts w:asciiTheme="minorHAnsi" w:hAnsiTheme="minorHAnsi" w:cstheme="minorHAnsi"/>
                <w:sz w:val="16"/>
                <w:szCs w:val="16"/>
              </w:rPr>
              <w:t>9,03</w:t>
            </w:r>
            <w:r w:rsidRPr="001F52C7">
              <w:rPr>
                <w:rFonts w:asciiTheme="minorHAnsi" w:hAnsiTheme="minorHAnsi" w:cstheme="minorHAnsi"/>
                <w:sz w:val="16"/>
                <w:szCs w:val="16"/>
              </w:rPr>
              <w:t xml:space="preserve"> %</w:t>
            </w:r>
          </w:p>
        </w:tc>
        <w:tc>
          <w:tcPr>
            <w:tcW w:w="523" w:type="pct"/>
          </w:tcPr>
          <w:p w:rsidR="001F52C7" w:rsidRPr="001F52C7" w:rsidRDefault="001F52C7" w:rsidP="001F52C7">
            <w:pPr>
              <w:rPr>
                <w:rFonts w:asciiTheme="minorHAnsi" w:hAnsiTheme="minorHAnsi" w:cstheme="minorHAnsi"/>
                <w:sz w:val="16"/>
                <w:szCs w:val="16"/>
              </w:rPr>
            </w:pPr>
          </w:p>
          <w:p w:rsidR="001F52C7" w:rsidRPr="001F52C7" w:rsidRDefault="001F52C7" w:rsidP="007D7095">
            <w:pPr>
              <w:rPr>
                <w:rFonts w:asciiTheme="minorHAnsi" w:hAnsiTheme="minorHAnsi" w:cstheme="minorHAnsi"/>
                <w:b/>
                <w:sz w:val="16"/>
                <w:szCs w:val="16"/>
              </w:rPr>
            </w:pPr>
            <w:r w:rsidRPr="001F52C7">
              <w:rPr>
                <w:rFonts w:asciiTheme="minorHAnsi" w:hAnsiTheme="minorHAnsi" w:cstheme="minorHAnsi"/>
                <w:b/>
                <w:sz w:val="16"/>
                <w:szCs w:val="16"/>
              </w:rPr>
              <w:t xml:space="preserve">+ </w:t>
            </w:r>
            <w:r w:rsidR="007D7095">
              <w:rPr>
                <w:rFonts w:asciiTheme="minorHAnsi" w:hAnsiTheme="minorHAnsi" w:cstheme="minorHAnsi"/>
                <w:b/>
                <w:sz w:val="16"/>
                <w:szCs w:val="16"/>
              </w:rPr>
              <w:t>19,27</w:t>
            </w:r>
            <w:r w:rsidRPr="001F52C7">
              <w:rPr>
                <w:rFonts w:asciiTheme="minorHAnsi" w:hAnsiTheme="minorHAnsi" w:cstheme="minorHAnsi"/>
                <w:b/>
                <w:sz w:val="16"/>
                <w:szCs w:val="16"/>
              </w:rPr>
              <w:t xml:space="preserve"> %</w:t>
            </w:r>
          </w:p>
        </w:tc>
        <w:tc>
          <w:tcPr>
            <w:tcW w:w="380"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45</w:t>
            </w:r>
          </w:p>
        </w:tc>
        <w:tc>
          <w:tcPr>
            <w:tcW w:w="403"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38</w:t>
            </w:r>
          </w:p>
        </w:tc>
        <w:tc>
          <w:tcPr>
            <w:tcW w:w="403" w:type="pct"/>
          </w:tcPr>
          <w:p w:rsidR="001F52C7" w:rsidRPr="001F52C7" w:rsidRDefault="001F52C7" w:rsidP="001F52C7">
            <w:pPr>
              <w:rPr>
                <w:rFonts w:asciiTheme="minorHAnsi" w:hAnsiTheme="minorHAnsi" w:cstheme="minorHAnsi"/>
                <w:sz w:val="16"/>
                <w:szCs w:val="16"/>
              </w:rPr>
            </w:pPr>
          </w:p>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11</w:t>
            </w:r>
          </w:p>
        </w:tc>
      </w:tr>
    </w:tbl>
    <w:p w:rsidR="001F52C7" w:rsidRDefault="001F52C7">
      <w:pPr>
        <w:rPr>
          <w:b/>
          <w:sz w:val="20"/>
          <w:szCs w:val="20"/>
        </w:rPr>
      </w:pPr>
    </w:p>
    <w:p w:rsidR="001F52C7" w:rsidRPr="001F52C7" w:rsidRDefault="001F52C7">
      <w:pPr>
        <w:rPr>
          <w:b/>
          <w:sz w:val="20"/>
          <w:szCs w:val="20"/>
        </w:rPr>
      </w:pPr>
      <w:r>
        <w:rPr>
          <w:b/>
          <w:sz w:val="20"/>
          <w:szCs w:val="20"/>
        </w:rPr>
        <w:t>T</w:t>
      </w:r>
      <w:r w:rsidR="00777C4D">
        <w:rPr>
          <w:b/>
          <w:sz w:val="20"/>
          <w:szCs w:val="20"/>
        </w:rPr>
        <w:t>HEMA</w:t>
      </w:r>
      <w:r>
        <w:rPr>
          <w:b/>
          <w:sz w:val="20"/>
          <w:szCs w:val="20"/>
        </w:rPr>
        <w:t>-dreven</w:t>
      </w:r>
      <w:r w:rsidR="00B57FE1">
        <w:rPr>
          <w:rStyle w:val="Voetnootmarkering"/>
          <w:b/>
          <w:sz w:val="20"/>
          <w:szCs w:val="20"/>
        </w:rPr>
        <w:footnoteReference w:id="10"/>
      </w:r>
      <w:r>
        <w:rPr>
          <w:b/>
          <w:sz w:val="20"/>
          <w:szCs w:val="20"/>
        </w:rPr>
        <w:t>: Mitros en Portaal</w:t>
      </w:r>
    </w:p>
    <w:tbl>
      <w:tblPr>
        <w:tblStyle w:val="Tabelraster5"/>
        <w:tblW w:w="5000" w:type="pct"/>
        <w:tblLook w:val="01E0" w:firstRow="1" w:lastRow="1" w:firstColumn="1" w:lastColumn="1" w:noHBand="0" w:noVBand="0"/>
      </w:tblPr>
      <w:tblGrid>
        <w:gridCol w:w="1377"/>
        <w:gridCol w:w="897"/>
        <w:gridCol w:w="897"/>
        <w:gridCol w:w="1031"/>
        <w:gridCol w:w="897"/>
        <w:gridCol w:w="996"/>
        <w:gridCol w:w="1022"/>
        <w:gridCol w:w="743"/>
        <w:gridCol w:w="717"/>
        <w:gridCol w:w="711"/>
      </w:tblGrid>
      <w:tr w:rsidR="001F52C7" w:rsidRPr="001F52C7" w:rsidTr="002B4196">
        <w:tc>
          <w:tcPr>
            <w:tcW w:w="741" w:type="pct"/>
          </w:tcPr>
          <w:p w:rsidR="001F52C7" w:rsidRPr="001F52C7" w:rsidRDefault="001F52C7" w:rsidP="001F52C7">
            <w:pPr>
              <w:rPr>
                <w:rFonts w:asciiTheme="minorHAnsi" w:hAnsiTheme="minorHAnsi" w:cstheme="minorHAnsi"/>
                <w:sz w:val="16"/>
                <w:szCs w:val="16"/>
              </w:rPr>
            </w:pPr>
          </w:p>
        </w:tc>
        <w:tc>
          <w:tcPr>
            <w:tcW w:w="483"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2011</w:t>
            </w:r>
          </w:p>
        </w:tc>
        <w:tc>
          <w:tcPr>
            <w:tcW w:w="483"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2012</w:t>
            </w:r>
          </w:p>
        </w:tc>
        <w:tc>
          <w:tcPr>
            <w:tcW w:w="555"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 stijging </w:t>
            </w:r>
          </w:p>
          <w:p w:rsidR="001F52C7" w:rsidRPr="001F52C7" w:rsidRDefault="00231916" w:rsidP="001F52C7">
            <w:pPr>
              <w:rPr>
                <w:rFonts w:asciiTheme="minorHAnsi" w:hAnsiTheme="minorHAnsi" w:cstheme="minorHAnsi"/>
                <w:b/>
                <w:sz w:val="16"/>
                <w:szCs w:val="16"/>
              </w:rPr>
            </w:pPr>
            <w:r w:rsidRPr="001F52C7">
              <w:rPr>
                <w:rFonts w:asciiTheme="minorHAnsi" w:hAnsiTheme="minorHAnsi" w:cstheme="minorHAnsi"/>
                <w:b/>
                <w:sz w:val="16"/>
                <w:szCs w:val="16"/>
              </w:rPr>
              <w:t>t.o.v.</w:t>
            </w:r>
            <w:r w:rsidR="001F52C7" w:rsidRPr="001F52C7">
              <w:rPr>
                <w:rFonts w:asciiTheme="minorHAnsi" w:hAnsiTheme="minorHAnsi" w:cstheme="minorHAnsi"/>
                <w:b/>
                <w:sz w:val="16"/>
                <w:szCs w:val="16"/>
              </w:rPr>
              <w:t xml:space="preserve"> 2011</w:t>
            </w:r>
          </w:p>
        </w:tc>
        <w:tc>
          <w:tcPr>
            <w:tcW w:w="483"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2013</w:t>
            </w:r>
          </w:p>
        </w:tc>
        <w:tc>
          <w:tcPr>
            <w:tcW w:w="536"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 stijging </w:t>
            </w:r>
          </w:p>
          <w:p w:rsidR="001F52C7" w:rsidRPr="001F52C7" w:rsidRDefault="00231916" w:rsidP="001F52C7">
            <w:pPr>
              <w:rPr>
                <w:rFonts w:asciiTheme="minorHAnsi" w:hAnsiTheme="minorHAnsi" w:cstheme="minorHAnsi"/>
                <w:b/>
                <w:sz w:val="16"/>
                <w:szCs w:val="16"/>
              </w:rPr>
            </w:pPr>
            <w:r w:rsidRPr="001F52C7">
              <w:rPr>
                <w:rFonts w:asciiTheme="minorHAnsi" w:hAnsiTheme="minorHAnsi" w:cstheme="minorHAnsi"/>
                <w:b/>
                <w:sz w:val="16"/>
                <w:szCs w:val="16"/>
              </w:rPr>
              <w:t>t.o.v.</w:t>
            </w:r>
            <w:r w:rsidR="001F52C7" w:rsidRPr="001F52C7">
              <w:rPr>
                <w:rFonts w:asciiTheme="minorHAnsi" w:hAnsiTheme="minorHAnsi" w:cstheme="minorHAnsi"/>
                <w:b/>
                <w:sz w:val="16"/>
                <w:szCs w:val="16"/>
              </w:rPr>
              <w:t xml:space="preserve"> 2012</w:t>
            </w:r>
          </w:p>
        </w:tc>
        <w:tc>
          <w:tcPr>
            <w:tcW w:w="550"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 stijging </w:t>
            </w:r>
            <w:r w:rsidR="00231916" w:rsidRPr="001F52C7">
              <w:rPr>
                <w:rFonts w:asciiTheme="minorHAnsi" w:hAnsiTheme="minorHAnsi" w:cstheme="minorHAnsi"/>
                <w:b/>
                <w:sz w:val="16"/>
                <w:szCs w:val="16"/>
              </w:rPr>
              <w:t>t.o.v.</w:t>
            </w:r>
            <w:r w:rsidRPr="001F52C7">
              <w:rPr>
                <w:rFonts w:asciiTheme="minorHAnsi" w:hAnsiTheme="minorHAnsi" w:cstheme="minorHAnsi"/>
                <w:b/>
                <w:sz w:val="16"/>
                <w:szCs w:val="16"/>
              </w:rPr>
              <w:t xml:space="preserve"> 2011</w:t>
            </w:r>
          </w:p>
        </w:tc>
        <w:tc>
          <w:tcPr>
            <w:tcW w:w="400"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aantal </w:t>
            </w:r>
          </w:p>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2011</w:t>
            </w:r>
          </w:p>
        </w:tc>
        <w:tc>
          <w:tcPr>
            <w:tcW w:w="386"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xml:space="preserve">aantal </w:t>
            </w:r>
          </w:p>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2012</w:t>
            </w:r>
          </w:p>
        </w:tc>
        <w:tc>
          <w:tcPr>
            <w:tcW w:w="386"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aantal</w:t>
            </w:r>
          </w:p>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2013</w:t>
            </w:r>
          </w:p>
        </w:tc>
      </w:tr>
      <w:tr w:rsidR="001F52C7" w:rsidRPr="001F52C7" w:rsidTr="002B4196">
        <w:tc>
          <w:tcPr>
            <w:tcW w:w="741"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THEMA-Mitros</w:t>
            </w:r>
          </w:p>
          <w:p w:rsidR="001F52C7" w:rsidRPr="001F52C7" w:rsidRDefault="001F52C7" w:rsidP="001F52C7">
            <w:pPr>
              <w:rPr>
                <w:rFonts w:asciiTheme="minorHAnsi" w:hAnsiTheme="minorHAnsi" w:cstheme="minorHAnsi"/>
                <w:sz w:val="16"/>
                <w:szCs w:val="16"/>
              </w:rPr>
            </w:pPr>
          </w:p>
        </w:tc>
        <w:tc>
          <w:tcPr>
            <w:tcW w:w="483"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€ 479,10</w:t>
            </w:r>
          </w:p>
        </w:tc>
        <w:tc>
          <w:tcPr>
            <w:tcW w:w="483"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€ 561,89</w:t>
            </w:r>
          </w:p>
        </w:tc>
        <w:tc>
          <w:tcPr>
            <w:tcW w:w="555"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+ 17,28 %</w:t>
            </w:r>
          </w:p>
        </w:tc>
        <w:tc>
          <w:tcPr>
            <w:tcW w:w="483"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€ 591,83</w:t>
            </w:r>
          </w:p>
        </w:tc>
        <w:tc>
          <w:tcPr>
            <w:tcW w:w="536"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+ 5,33 %</w:t>
            </w:r>
          </w:p>
        </w:tc>
        <w:tc>
          <w:tcPr>
            <w:tcW w:w="550"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+ 23,53 %</w:t>
            </w:r>
          </w:p>
        </w:tc>
        <w:tc>
          <w:tcPr>
            <w:tcW w:w="400"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20</w:t>
            </w:r>
          </w:p>
        </w:tc>
        <w:tc>
          <w:tcPr>
            <w:tcW w:w="386"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31</w:t>
            </w:r>
          </w:p>
        </w:tc>
        <w:tc>
          <w:tcPr>
            <w:tcW w:w="386"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7</w:t>
            </w:r>
          </w:p>
        </w:tc>
      </w:tr>
      <w:tr w:rsidR="001F52C7" w:rsidRPr="001F52C7" w:rsidTr="002B4196">
        <w:tc>
          <w:tcPr>
            <w:tcW w:w="741"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THEMA-Portaal</w:t>
            </w:r>
          </w:p>
          <w:p w:rsidR="001F52C7" w:rsidRPr="001F52C7" w:rsidRDefault="001F52C7" w:rsidP="001F52C7">
            <w:pPr>
              <w:rPr>
                <w:rFonts w:asciiTheme="minorHAnsi" w:hAnsiTheme="minorHAnsi" w:cstheme="minorHAnsi"/>
                <w:sz w:val="16"/>
                <w:szCs w:val="16"/>
              </w:rPr>
            </w:pPr>
          </w:p>
        </w:tc>
        <w:tc>
          <w:tcPr>
            <w:tcW w:w="483"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€ 462,32</w:t>
            </w:r>
          </w:p>
        </w:tc>
        <w:tc>
          <w:tcPr>
            <w:tcW w:w="483"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€ 462,29</w:t>
            </w:r>
          </w:p>
        </w:tc>
        <w:tc>
          <w:tcPr>
            <w:tcW w:w="555"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0 %</w:t>
            </w:r>
          </w:p>
        </w:tc>
        <w:tc>
          <w:tcPr>
            <w:tcW w:w="483"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€ 521,74</w:t>
            </w:r>
          </w:p>
        </w:tc>
        <w:tc>
          <w:tcPr>
            <w:tcW w:w="536"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+ 12,86 %</w:t>
            </w:r>
          </w:p>
        </w:tc>
        <w:tc>
          <w:tcPr>
            <w:tcW w:w="550" w:type="pct"/>
          </w:tcPr>
          <w:p w:rsidR="001F52C7" w:rsidRPr="001F52C7" w:rsidRDefault="001F52C7" w:rsidP="001F52C7">
            <w:pPr>
              <w:rPr>
                <w:rFonts w:asciiTheme="minorHAnsi" w:hAnsiTheme="minorHAnsi" w:cstheme="minorHAnsi"/>
                <w:b/>
                <w:sz w:val="16"/>
                <w:szCs w:val="16"/>
              </w:rPr>
            </w:pPr>
            <w:r w:rsidRPr="001F52C7">
              <w:rPr>
                <w:rFonts w:asciiTheme="minorHAnsi" w:hAnsiTheme="minorHAnsi" w:cstheme="minorHAnsi"/>
                <w:b/>
                <w:sz w:val="16"/>
                <w:szCs w:val="16"/>
              </w:rPr>
              <w:t>+ 12,85 %</w:t>
            </w:r>
          </w:p>
        </w:tc>
        <w:tc>
          <w:tcPr>
            <w:tcW w:w="400"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9</w:t>
            </w:r>
          </w:p>
        </w:tc>
        <w:tc>
          <w:tcPr>
            <w:tcW w:w="386"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24</w:t>
            </w:r>
          </w:p>
        </w:tc>
        <w:tc>
          <w:tcPr>
            <w:tcW w:w="386" w:type="pct"/>
          </w:tcPr>
          <w:p w:rsidR="001F52C7" w:rsidRPr="001F52C7" w:rsidRDefault="001F52C7" w:rsidP="001F52C7">
            <w:pPr>
              <w:rPr>
                <w:rFonts w:asciiTheme="minorHAnsi" w:hAnsiTheme="minorHAnsi" w:cstheme="minorHAnsi"/>
                <w:sz w:val="16"/>
                <w:szCs w:val="16"/>
              </w:rPr>
            </w:pPr>
            <w:r w:rsidRPr="001F52C7">
              <w:rPr>
                <w:rFonts w:asciiTheme="minorHAnsi" w:hAnsiTheme="minorHAnsi" w:cstheme="minorHAnsi"/>
                <w:sz w:val="16"/>
                <w:szCs w:val="16"/>
              </w:rPr>
              <w:t>7</w:t>
            </w:r>
          </w:p>
        </w:tc>
      </w:tr>
    </w:tbl>
    <w:p w:rsidR="001F52C7" w:rsidRPr="00777C4D" w:rsidRDefault="00777C4D" w:rsidP="00156591">
      <w:pPr>
        <w:rPr>
          <w:sz w:val="20"/>
          <w:szCs w:val="20"/>
        </w:rPr>
      </w:pPr>
      <w:r>
        <w:rPr>
          <w:sz w:val="20"/>
          <w:szCs w:val="20"/>
        </w:rPr>
        <w:br/>
      </w:r>
      <w:r w:rsidRPr="00777C4D">
        <w:rPr>
          <w:sz w:val="20"/>
          <w:szCs w:val="20"/>
        </w:rPr>
        <w:t xml:space="preserve">Het THEMA-complex stond jarenlang op de rol voor sloop, later omgezet naar renovatie. Mitros heeft dit inmiddels uitgesteld tot na 2016. </w:t>
      </w:r>
      <w:r w:rsidR="00DE000C">
        <w:rPr>
          <w:sz w:val="20"/>
          <w:szCs w:val="20"/>
        </w:rPr>
        <w:t xml:space="preserve">Uitstel op uitstel betekent echter geen uitstel van huurverhoging. </w:t>
      </w:r>
      <w:r w:rsidRPr="00777C4D">
        <w:rPr>
          <w:sz w:val="20"/>
          <w:szCs w:val="20"/>
        </w:rPr>
        <w:t>Renovatie door Portaal gaat vooralsnog door.</w:t>
      </w:r>
    </w:p>
    <w:p w:rsidR="001E71A6" w:rsidRDefault="001E71A6">
      <w:pPr>
        <w:rPr>
          <w:b/>
          <w:sz w:val="20"/>
          <w:szCs w:val="20"/>
        </w:rPr>
      </w:pPr>
      <w:r>
        <w:rPr>
          <w:b/>
          <w:sz w:val="20"/>
          <w:szCs w:val="20"/>
        </w:rPr>
        <w:br w:type="page"/>
      </w:r>
    </w:p>
    <w:p w:rsidR="001E71A6" w:rsidRPr="001E71A6" w:rsidRDefault="001E71A6" w:rsidP="001E71A6">
      <w:pPr>
        <w:rPr>
          <w:sz w:val="20"/>
          <w:szCs w:val="20"/>
        </w:rPr>
      </w:pPr>
      <w:r w:rsidRPr="001E71A6">
        <w:rPr>
          <w:b/>
          <w:sz w:val="20"/>
          <w:szCs w:val="20"/>
        </w:rPr>
        <w:lastRenderedPageBreak/>
        <w:t xml:space="preserve">4-HOOGFLATS </w:t>
      </w:r>
      <w:r>
        <w:rPr>
          <w:b/>
          <w:sz w:val="20"/>
          <w:szCs w:val="20"/>
        </w:rPr>
        <w:br/>
      </w:r>
      <w:r w:rsidRPr="001E71A6">
        <w:rPr>
          <w:sz w:val="20"/>
          <w:szCs w:val="20"/>
        </w:rPr>
        <w:t>Divers aanbod over de hele wijk en van verschillende corporaties. Diversiteit ook qua vl</w:t>
      </w:r>
      <w:r>
        <w:rPr>
          <w:sz w:val="20"/>
          <w:szCs w:val="20"/>
        </w:rPr>
        <w:t>oeroppervlakte en qua huurprijs, m</w:t>
      </w:r>
      <w:r w:rsidRPr="001E71A6">
        <w:rPr>
          <w:sz w:val="20"/>
          <w:szCs w:val="20"/>
        </w:rPr>
        <w:t>aar voor dit type woningen gaat de huurstijging gelijk op met de 10-hoogcomplexen.</w:t>
      </w:r>
    </w:p>
    <w:p w:rsidR="001E71A6" w:rsidRDefault="001E71A6" w:rsidP="001E71A6">
      <w:pPr>
        <w:rPr>
          <w:sz w:val="20"/>
          <w:szCs w:val="20"/>
        </w:rPr>
      </w:pPr>
      <w:r w:rsidRPr="001E71A6">
        <w:rPr>
          <w:sz w:val="20"/>
          <w:szCs w:val="20"/>
        </w:rPr>
        <w:t>Voorbeeld: een flat van 67 m2 aan de PEN-dreven</w:t>
      </w:r>
      <w:r>
        <w:rPr>
          <w:rStyle w:val="Voetnootmarkering"/>
          <w:sz w:val="20"/>
          <w:szCs w:val="20"/>
        </w:rPr>
        <w:footnoteReference w:id="11"/>
      </w:r>
      <w:r>
        <w:rPr>
          <w:sz w:val="20"/>
          <w:szCs w:val="20"/>
        </w:rPr>
        <w:t xml:space="preserve"> kost</w:t>
      </w:r>
      <w:r w:rsidR="00D90B53">
        <w:rPr>
          <w:sz w:val="20"/>
          <w:szCs w:val="20"/>
        </w:rPr>
        <w:t>te</w:t>
      </w:r>
      <w:r>
        <w:rPr>
          <w:sz w:val="20"/>
          <w:szCs w:val="20"/>
        </w:rPr>
        <w:t xml:space="preserve"> in 2011:</w:t>
      </w:r>
      <w:r w:rsidRPr="001E71A6">
        <w:rPr>
          <w:sz w:val="20"/>
          <w:szCs w:val="20"/>
        </w:rPr>
        <w:t xml:space="preserve"> € 480,43</w:t>
      </w:r>
      <w:r>
        <w:rPr>
          <w:sz w:val="20"/>
          <w:szCs w:val="20"/>
        </w:rPr>
        <w:t>.</w:t>
      </w:r>
      <w:r w:rsidRPr="001E71A6">
        <w:rPr>
          <w:sz w:val="20"/>
          <w:szCs w:val="20"/>
        </w:rPr>
        <w:t xml:space="preserve">  </w:t>
      </w:r>
      <w:r>
        <w:rPr>
          <w:sz w:val="20"/>
          <w:szCs w:val="20"/>
        </w:rPr>
        <w:t xml:space="preserve">In 2012 en 2013  </w:t>
      </w:r>
      <w:r w:rsidRPr="001E71A6">
        <w:rPr>
          <w:sz w:val="20"/>
          <w:szCs w:val="20"/>
        </w:rPr>
        <w:t xml:space="preserve">€ 561,98   = </w:t>
      </w:r>
      <w:r>
        <w:rPr>
          <w:sz w:val="20"/>
          <w:szCs w:val="20"/>
        </w:rPr>
        <w:t xml:space="preserve"> </w:t>
      </w:r>
      <w:r w:rsidRPr="001E71A6">
        <w:rPr>
          <w:sz w:val="20"/>
          <w:szCs w:val="20"/>
        </w:rPr>
        <w:t>+16,97%</w:t>
      </w:r>
    </w:p>
    <w:p w:rsidR="001E71A6" w:rsidRPr="001E71A6" w:rsidRDefault="001E71A6" w:rsidP="001E71A6">
      <w:pPr>
        <w:rPr>
          <w:b/>
          <w:sz w:val="20"/>
          <w:szCs w:val="20"/>
        </w:rPr>
      </w:pPr>
      <w:r w:rsidRPr="001E71A6">
        <w:rPr>
          <w:b/>
          <w:sz w:val="20"/>
          <w:szCs w:val="20"/>
        </w:rPr>
        <w:t>Eengezinswoningen</w:t>
      </w:r>
    </w:p>
    <w:tbl>
      <w:tblPr>
        <w:tblStyle w:val="Tabelraster6"/>
        <w:tblW w:w="4827" w:type="pct"/>
        <w:tblLook w:val="01E0" w:firstRow="1" w:lastRow="1" w:firstColumn="1" w:lastColumn="1" w:noHBand="0" w:noVBand="0"/>
      </w:tblPr>
      <w:tblGrid>
        <w:gridCol w:w="682"/>
        <w:gridCol w:w="847"/>
        <w:gridCol w:w="846"/>
        <w:gridCol w:w="974"/>
        <w:gridCol w:w="846"/>
        <w:gridCol w:w="1272"/>
        <w:gridCol w:w="967"/>
        <w:gridCol w:w="701"/>
        <w:gridCol w:w="916"/>
        <w:gridCol w:w="916"/>
      </w:tblGrid>
      <w:tr w:rsidR="001E71A6" w:rsidRPr="001E71A6" w:rsidTr="001E71A6">
        <w:tc>
          <w:tcPr>
            <w:tcW w:w="380" w:type="pct"/>
          </w:tcPr>
          <w:p w:rsidR="001E71A6" w:rsidRPr="001E71A6" w:rsidRDefault="001E71A6" w:rsidP="001E71A6">
            <w:pPr>
              <w:rPr>
                <w:rFonts w:asciiTheme="minorHAnsi" w:hAnsiTheme="minorHAnsi" w:cstheme="minorHAnsi"/>
                <w:sz w:val="16"/>
                <w:szCs w:val="16"/>
              </w:rPr>
            </w:pPr>
          </w:p>
        </w:tc>
        <w:tc>
          <w:tcPr>
            <w:tcW w:w="472" w:type="pct"/>
          </w:tcPr>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2011</w:t>
            </w:r>
          </w:p>
        </w:tc>
        <w:tc>
          <w:tcPr>
            <w:tcW w:w="472" w:type="pct"/>
          </w:tcPr>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2012</w:t>
            </w:r>
          </w:p>
        </w:tc>
        <w:tc>
          <w:tcPr>
            <w:tcW w:w="543" w:type="pct"/>
          </w:tcPr>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 xml:space="preserve">% stijging </w:t>
            </w:r>
          </w:p>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t.o.v 2011</w:t>
            </w:r>
          </w:p>
        </w:tc>
        <w:tc>
          <w:tcPr>
            <w:tcW w:w="472" w:type="pct"/>
          </w:tcPr>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2013</w:t>
            </w:r>
          </w:p>
        </w:tc>
        <w:tc>
          <w:tcPr>
            <w:tcW w:w="709" w:type="pct"/>
          </w:tcPr>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 xml:space="preserve">% stijging </w:t>
            </w:r>
          </w:p>
          <w:p w:rsidR="001E71A6" w:rsidRPr="001E71A6" w:rsidRDefault="00231916" w:rsidP="001E71A6">
            <w:pPr>
              <w:rPr>
                <w:rFonts w:asciiTheme="minorHAnsi" w:hAnsiTheme="minorHAnsi" w:cstheme="minorHAnsi"/>
                <w:b/>
                <w:sz w:val="16"/>
                <w:szCs w:val="16"/>
              </w:rPr>
            </w:pPr>
            <w:r w:rsidRPr="001E71A6">
              <w:rPr>
                <w:rFonts w:asciiTheme="minorHAnsi" w:hAnsiTheme="minorHAnsi" w:cstheme="minorHAnsi"/>
                <w:b/>
                <w:sz w:val="16"/>
                <w:szCs w:val="16"/>
              </w:rPr>
              <w:t>t.o.v.</w:t>
            </w:r>
            <w:r w:rsidR="001E71A6" w:rsidRPr="001E71A6">
              <w:rPr>
                <w:rFonts w:asciiTheme="minorHAnsi" w:hAnsiTheme="minorHAnsi" w:cstheme="minorHAnsi"/>
                <w:b/>
                <w:sz w:val="16"/>
                <w:szCs w:val="16"/>
              </w:rPr>
              <w:t xml:space="preserve"> 2012</w:t>
            </w:r>
          </w:p>
        </w:tc>
        <w:tc>
          <w:tcPr>
            <w:tcW w:w="539" w:type="pct"/>
          </w:tcPr>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 xml:space="preserve">% stijging </w:t>
            </w:r>
            <w:r w:rsidR="00231916" w:rsidRPr="001E71A6">
              <w:rPr>
                <w:rFonts w:asciiTheme="minorHAnsi" w:hAnsiTheme="minorHAnsi" w:cstheme="minorHAnsi"/>
                <w:b/>
                <w:sz w:val="16"/>
                <w:szCs w:val="16"/>
              </w:rPr>
              <w:t>t.o.v.</w:t>
            </w:r>
            <w:r w:rsidRPr="001E71A6">
              <w:rPr>
                <w:rFonts w:asciiTheme="minorHAnsi" w:hAnsiTheme="minorHAnsi" w:cstheme="minorHAnsi"/>
                <w:b/>
                <w:sz w:val="16"/>
                <w:szCs w:val="16"/>
              </w:rPr>
              <w:t xml:space="preserve"> 2011</w:t>
            </w:r>
          </w:p>
        </w:tc>
        <w:tc>
          <w:tcPr>
            <w:tcW w:w="391" w:type="pct"/>
          </w:tcPr>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 xml:space="preserve">aantal </w:t>
            </w:r>
          </w:p>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2011</w:t>
            </w:r>
          </w:p>
        </w:tc>
        <w:tc>
          <w:tcPr>
            <w:tcW w:w="511" w:type="pct"/>
          </w:tcPr>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 xml:space="preserve">aantal </w:t>
            </w:r>
          </w:p>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2012</w:t>
            </w:r>
          </w:p>
        </w:tc>
        <w:tc>
          <w:tcPr>
            <w:tcW w:w="511" w:type="pct"/>
          </w:tcPr>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aantal</w:t>
            </w:r>
          </w:p>
          <w:p w:rsidR="001E71A6" w:rsidRPr="001E71A6" w:rsidRDefault="001E71A6" w:rsidP="001E71A6">
            <w:pPr>
              <w:rPr>
                <w:rFonts w:asciiTheme="minorHAnsi" w:hAnsiTheme="minorHAnsi" w:cstheme="minorHAnsi"/>
                <w:b/>
                <w:sz w:val="16"/>
                <w:szCs w:val="16"/>
              </w:rPr>
            </w:pPr>
            <w:r w:rsidRPr="001E71A6">
              <w:rPr>
                <w:rFonts w:asciiTheme="minorHAnsi" w:hAnsiTheme="minorHAnsi" w:cstheme="minorHAnsi"/>
                <w:b/>
                <w:sz w:val="16"/>
                <w:szCs w:val="16"/>
              </w:rPr>
              <w:t>2013</w:t>
            </w:r>
          </w:p>
        </w:tc>
      </w:tr>
      <w:tr w:rsidR="001E71A6" w:rsidRPr="001E71A6" w:rsidTr="001E71A6">
        <w:tc>
          <w:tcPr>
            <w:tcW w:w="380" w:type="pct"/>
          </w:tcPr>
          <w:p w:rsidR="001E71A6" w:rsidRPr="001E71A6" w:rsidRDefault="001E71A6" w:rsidP="001E71A6">
            <w:pPr>
              <w:rPr>
                <w:rFonts w:asciiTheme="minorHAnsi" w:hAnsiTheme="minorHAnsi" w:cstheme="minorHAnsi"/>
                <w:sz w:val="16"/>
                <w:szCs w:val="16"/>
              </w:rPr>
            </w:pPr>
            <w:r w:rsidRPr="001E71A6">
              <w:rPr>
                <w:rFonts w:asciiTheme="minorHAnsi" w:hAnsiTheme="minorHAnsi" w:cstheme="minorHAnsi"/>
                <w:sz w:val="16"/>
                <w:szCs w:val="16"/>
              </w:rPr>
              <w:t>EGZ</w:t>
            </w:r>
          </w:p>
        </w:tc>
        <w:tc>
          <w:tcPr>
            <w:tcW w:w="472" w:type="pct"/>
          </w:tcPr>
          <w:p w:rsidR="001E71A6" w:rsidRPr="001E71A6" w:rsidRDefault="001E71A6" w:rsidP="00A565C1">
            <w:pPr>
              <w:rPr>
                <w:rFonts w:asciiTheme="minorHAnsi" w:hAnsiTheme="minorHAnsi" w:cstheme="minorHAnsi"/>
                <w:sz w:val="16"/>
                <w:szCs w:val="16"/>
              </w:rPr>
            </w:pPr>
            <w:r w:rsidRPr="001E71A6">
              <w:rPr>
                <w:rFonts w:asciiTheme="minorHAnsi" w:hAnsiTheme="minorHAnsi" w:cstheme="minorHAnsi"/>
                <w:sz w:val="16"/>
                <w:szCs w:val="16"/>
              </w:rPr>
              <w:t xml:space="preserve">€ </w:t>
            </w:r>
            <w:r w:rsidR="00A565C1">
              <w:rPr>
                <w:rFonts w:asciiTheme="minorHAnsi" w:hAnsiTheme="minorHAnsi" w:cstheme="minorHAnsi"/>
                <w:sz w:val="16"/>
                <w:szCs w:val="16"/>
              </w:rPr>
              <w:t>584,42</w:t>
            </w:r>
            <w:r w:rsidRPr="001E71A6">
              <w:rPr>
                <w:rFonts w:asciiTheme="minorHAnsi" w:hAnsiTheme="minorHAnsi" w:cstheme="minorHAnsi"/>
                <w:sz w:val="16"/>
                <w:szCs w:val="16"/>
              </w:rPr>
              <w:t xml:space="preserve"> </w:t>
            </w:r>
          </w:p>
        </w:tc>
        <w:tc>
          <w:tcPr>
            <w:tcW w:w="472" w:type="pct"/>
          </w:tcPr>
          <w:p w:rsidR="001E71A6" w:rsidRPr="001E71A6" w:rsidRDefault="001E71A6" w:rsidP="00A565C1">
            <w:pPr>
              <w:rPr>
                <w:rFonts w:asciiTheme="minorHAnsi" w:hAnsiTheme="minorHAnsi" w:cstheme="minorHAnsi"/>
                <w:sz w:val="16"/>
                <w:szCs w:val="16"/>
              </w:rPr>
            </w:pPr>
            <w:r w:rsidRPr="001E71A6">
              <w:rPr>
                <w:rFonts w:asciiTheme="minorHAnsi" w:hAnsiTheme="minorHAnsi" w:cstheme="minorHAnsi"/>
                <w:sz w:val="16"/>
                <w:szCs w:val="16"/>
              </w:rPr>
              <w:t xml:space="preserve">€ </w:t>
            </w:r>
            <w:r w:rsidR="00A565C1">
              <w:rPr>
                <w:rFonts w:asciiTheme="minorHAnsi" w:hAnsiTheme="minorHAnsi" w:cstheme="minorHAnsi"/>
                <w:sz w:val="16"/>
                <w:szCs w:val="16"/>
              </w:rPr>
              <w:t>574,08</w:t>
            </w:r>
          </w:p>
        </w:tc>
        <w:tc>
          <w:tcPr>
            <w:tcW w:w="543" w:type="pct"/>
          </w:tcPr>
          <w:p w:rsidR="001E71A6" w:rsidRPr="001E71A6" w:rsidRDefault="001E71A6" w:rsidP="00A565C1">
            <w:pPr>
              <w:rPr>
                <w:rFonts w:asciiTheme="minorHAnsi" w:hAnsiTheme="minorHAnsi" w:cstheme="minorHAnsi"/>
                <w:sz w:val="16"/>
                <w:szCs w:val="16"/>
              </w:rPr>
            </w:pPr>
            <w:r w:rsidRPr="001E71A6">
              <w:rPr>
                <w:rFonts w:asciiTheme="minorHAnsi" w:hAnsiTheme="minorHAnsi" w:cstheme="minorHAnsi"/>
                <w:sz w:val="16"/>
                <w:szCs w:val="16"/>
              </w:rPr>
              <w:t xml:space="preserve">-  </w:t>
            </w:r>
            <w:r w:rsidR="00A565C1">
              <w:rPr>
                <w:rFonts w:asciiTheme="minorHAnsi" w:hAnsiTheme="minorHAnsi" w:cstheme="minorHAnsi"/>
                <w:sz w:val="16"/>
                <w:szCs w:val="16"/>
              </w:rPr>
              <w:t>1,77</w:t>
            </w:r>
            <w:r w:rsidRPr="001E71A6">
              <w:rPr>
                <w:rFonts w:asciiTheme="minorHAnsi" w:hAnsiTheme="minorHAnsi" w:cstheme="minorHAnsi"/>
                <w:sz w:val="16"/>
                <w:szCs w:val="16"/>
              </w:rPr>
              <w:t xml:space="preserve"> %</w:t>
            </w:r>
          </w:p>
        </w:tc>
        <w:tc>
          <w:tcPr>
            <w:tcW w:w="472" w:type="pct"/>
          </w:tcPr>
          <w:p w:rsidR="001E71A6" w:rsidRPr="001E71A6" w:rsidRDefault="001E71A6" w:rsidP="00A565C1">
            <w:pPr>
              <w:rPr>
                <w:rFonts w:asciiTheme="minorHAnsi" w:hAnsiTheme="minorHAnsi" w:cstheme="minorHAnsi"/>
                <w:sz w:val="16"/>
                <w:szCs w:val="16"/>
              </w:rPr>
            </w:pPr>
            <w:r w:rsidRPr="001E71A6">
              <w:rPr>
                <w:rFonts w:asciiTheme="minorHAnsi" w:hAnsiTheme="minorHAnsi" w:cstheme="minorHAnsi"/>
                <w:sz w:val="16"/>
                <w:szCs w:val="16"/>
              </w:rPr>
              <w:t xml:space="preserve">€ </w:t>
            </w:r>
            <w:r w:rsidR="00A565C1">
              <w:rPr>
                <w:rFonts w:asciiTheme="minorHAnsi" w:hAnsiTheme="minorHAnsi" w:cstheme="minorHAnsi"/>
                <w:sz w:val="16"/>
                <w:szCs w:val="16"/>
              </w:rPr>
              <w:t>606,47</w:t>
            </w:r>
          </w:p>
        </w:tc>
        <w:tc>
          <w:tcPr>
            <w:tcW w:w="709" w:type="pct"/>
          </w:tcPr>
          <w:p w:rsidR="001E71A6" w:rsidRPr="001E71A6" w:rsidRDefault="00A565C1" w:rsidP="001E71A6">
            <w:pPr>
              <w:rPr>
                <w:rFonts w:asciiTheme="minorHAnsi" w:hAnsiTheme="minorHAnsi" w:cstheme="minorHAnsi"/>
                <w:sz w:val="16"/>
                <w:szCs w:val="16"/>
              </w:rPr>
            </w:pPr>
            <w:r>
              <w:rPr>
                <w:rFonts w:asciiTheme="minorHAnsi" w:hAnsiTheme="minorHAnsi" w:cstheme="minorHAnsi"/>
                <w:sz w:val="16"/>
                <w:szCs w:val="16"/>
              </w:rPr>
              <w:t>+ 5,64</w:t>
            </w:r>
            <w:r w:rsidR="001E71A6" w:rsidRPr="001E71A6">
              <w:rPr>
                <w:rFonts w:asciiTheme="minorHAnsi" w:hAnsiTheme="minorHAnsi" w:cstheme="minorHAnsi"/>
                <w:sz w:val="16"/>
                <w:szCs w:val="16"/>
              </w:rPr>
              <w:t xml:space="preserve"> %</w:t>
            </w:r>
          </w:p>
        </w:tc>
        <w:tc>
          <w:tcPr>
            <w:tcW w:w="539" w:type="pct"/>
          </w:tcPr>
          <w:p w:rsidR="001E71A6" w:rsidRPr="001E71A6" w:rsidRDefault="001E71A6" w:rsidP="00A565C1">
            <w:pPr>
              <w:rPr>
                <w:rFonts w:asciiTheme="minorHAnsi" w:hAnsiTheme="minorHAnsi" w:cstheme="minorHAnsi"/>
                <w:sz w:val="16"/>
                <w:szCs w:val="16"/>
              </w:rPr>
            </w:pPr>
            <w:r w:rsidRPr="001E71A6">
              <w:rPr>
                <w:rFonts w:asciiTheme="minorHAnsi" w:hAnsiTheme="minorHAnsi" w:cstheme="minorHAnsi"/>
                <w:sz w:val="16"/>
                <w:szCs w:val="16"/>
              </w:rPr>
              <w:t xml:space="preserve">+ </w:t>
            </w:r>
            <w:r w:rsidR="00A565C1">
              <w:rPr>
                <w:rFonts w:asciiTheme="minorHAnsi" w:hAnsiTheme="minorHAnsi" w:cstheme="minorHAnsi"/>
                <w:sz w:val="16"/>
                <w:szCs w:val="16"/>
              </w:rPr>
              <w:t>3,77</w:t>
            </w:r>
            <w:r w:rsidRPr="001E71A6">
              <w:rPr>
                <w:rFonts w:asciiTheme="minorHAnsi" w:hAnsiTheme="minorHAnsi" w:cstheme="minorHAnsi"/>
                <w:sz w:val="16"/>
                <w:szCs w:val="16"/>
              </w:rPr>
              <w:t xml:space="preserve"> %</w:t>
            </w:r>
          </w:p>
        </w:tc>
        <w:tc>
          <w:tcPr>
            <w:tcW w:w="391" w:type="pct"/>
          </w:tcPr>
          <w:p w:rsidR="001E71A6" w:rsidRPr="001E71A6" w:rsidRDefault="001E71A6" w:rsidP="00A565C1">
            <w:pPr>
              <w:rPr>
                <w:rFonts w:asciiTheme="minorHAnsi" w:hAnsiTheme="minorHAnsi" w:cstheme="minorHAnsi"/>
                <w:sz w:val="16"/>
                <w:szCs w:val="16"/>
              </w:rPr>
            </w:pPr>
            <w:r w:rsidRPr="001E71A6">
              <w:rPr>
                <w:rFonts w:asciiTheme="minorHAnsi" w:hAnsiTheme="minorHAnsi" w:cstheme="minorHAnsi"/>
                <w:sz w:val="16"/>
                <w:szCs w:val="16"/>
              </w:rPr>
              <w:t>2</w:t>
            </w:r>
            <w:r w:rsidR="00A565C1">
              <w:rPr>
                <w:rFonts w:asciiTheme="minorHAnsi" w:hAnsiTheme="minorHAnsi" w:cstheme="minorHAnsi"/>
                <w:sz w:val="16"/>
                <w:szCs w:val="16"/>
              </w:rPr>
              <w:t>8</w:t>
            </w:r>
          </w:p>
        </w:tc>
        <w:tc>
          <w:tcPr>
            <w:tcW w:w="511" w:type="pct"/>
          </w:tcPr>
          <w:p w:rsidR="001E71A6" w:rsidRPr="001E71A6" w:rsidRDefault="001E71A6" w:rsidP="001E71A6">
            <w:pPr>
              <w:rPr>
                <w:rFonts w:asciiTheme="minorHAnsi" w:hAnsiTheme="minorHAnsi" w:cstheme="minorHAnsi"/>
                <w:sz w:val="16"/>
                <w:szCs w:val="16"/>
              </w:rPr>
            </w:pPr>
            <w:r w:rsidRPr="001E71A6">
              <w:rPr>
                <w:rFonts w:asciiTheme="minorHAnsi" w:hAnsiTheme="minorHAnsi" w:cstheme="minorHAnsi"/>
                <w:sz w:val="16"/>
                <w:szCs w:val="16"/>
              </w:rPr>
              <w:t>15</w:t>
            </w:r>
          </w:p>
        </w:tc>
        <w:tc>
          <w:tcPr>
            <w:tcW w:w="511" w:type="pct"/>
          </w:tcPr>
          <w:p w:rsidR="001E71A6" w:rsidRPr="001E71A6" w:rsidRDefault="00A565C1" w:rsidP="001E71A6">
            <w:pPr>
              <w:rPr>
                <w:rFonts w:asciiTheme="minorHAnsi" w:hAnsiTheme="minorHAnsi" w:cstheme="minorHAnsi"/>
                <w:sz w:val="16"/>
                <w:szCs w:val="16"/>
              </w:rPr>
            </w:pPr>
            <w:r>
              <w:rPr>
                <w:rFonts w:asciiTheme="minorHAnsi" w:hAnsiTheme="minorHAnsi" w:cstheme="minorHAnsi"/>
                <w:sz w:val="16"/>
                <w:szCs w:val="16"/>
              </w:rPr>
              <w:t>6</w:t>
            </w:r>
          </w:p>
        </w:tc>
      </w:tr>
    </w:tbl>
    <w:p w:rsidR="00107FBF" w:rsidRDefault="00F31B9D" w:rsidP="001D63F1">
      <w:pPr>
        <w:rPr>
          <w:i/>
          <w:sz w:val="20"/>
          <w:szCs w:val="20"/>
        </w:rPr>
      </w:pPr>
      <w:r>
        <w:rPr>
          <w:sz w:val="20"/>
          <w:szCs w:val="20"/>
        </w:rPr>
        <w:br/>
      </w:r>
      <w:r w:rsidR="001E71A6">
        <w:rPr>
          <w:sz w:val="20"/>
          <w:szCs w:val="20"/>
        </w:rPr>
        <w:t xml:space="preserve">Gemiddelde </w:t>
      </w:r>
      <w:r w:rsidR="007E3F00">
        <w:rPr>
          <w:sz w:val="20"/>
          <w:szCs w:val="20"/>
        </w:rPr>
        <w:t>woon</w:t>
      </w:r>
      <w:r w:rsidR="001E71A6">
        <w:rPr>
          <w:sz w:val="20"/>
          <w:szCs w:val="20"/>
        </w:rPr>
        <w:t xml:space="preserve">oppervlakte ligt rond de 67 m2. Nauwelijks aanbod, want </w:t>
      </w:r>
      <w:r w:rsidR="00DE000C">
        <w:rPr>
          <w:sz w:val="20"/>
          <w:szCs w:val="20"/>
        </w:rPr>
        <w:t xml:space="preserve">verreweg </w:t>
      </w:r>
      <w:r w:rsidR="001E71A6">
        <w:rPr>
          <w:sz w:val="20"/>
          <w:szCs w:val="20"/>
        </w:rPr>
        <w:t xml:space="preserve">de meeste vrijkomende eengezinswoningen gaan de verkoop in. </w:t>
      </w:r>
      <w:r w:rsidR="00DE000C">
        <w:rPr>
          <w:sz w:val="20"/>
          <w:szCs w:val="20"/>
        </w:rPr>
        <w:t>De h</w:t>
      </w:r>
      <w:r w:rsidR="001E71A6">
        <w:rPr>
          <w:sz w:val="20"/>
          <w:szCs w:val="20"/>
        </w:rPr>
        <w:t>uurprijs kent slechts een geringe stijging, maar was in 2011 dan ook al relatief hoog.</w:t>
      </w:r>
    </w:p>
    <w:p w:rsidR="001D63F1" w:rsidRPr="00A13EA5" w:rsidRDefault="00F5593E" w:rsidP="001D63F1">
      <w:pPr>
        <w:rPr>
          <w:sz w:val="20"/>
          <w:szCs w:val="20"/>
        </w:rPr>
      </w:pPr>
      <w:r>
        <w:rPr>
          <w:i/>
          <w:sz w:val="20"/>
          <w:szCs w:val="20"/>
        </w:rPr>
        <w:br w:type="page"/>
      </w:r>
    </w:p>
    <w:p w:rsidR="00107FBF" w:rsidRDefault="009C083E" w:rsidP="002372B2">
      <w:pPr>
        <w:rPr>
          <w:sz w:val="20"/>
          <w:szCs w:val="20"/>
        </w:rPr>
      </w:pPr>
      <w:r>
        <w:rPr>
          <w:b/>
          <w:sz w:val="20"/>
          <w:szCs w:val="20"/>
        </w:rPr>
        <w:lastRenderedPageBreak/>
        <w:t xml:space="preserve">4. </w:t>
      </w:r>
      <w:r w:rsidR="00F5593E">
        <w:rPr>
          <w:b/>
          <w:sz w:val="20"/>
          <w:szCs w:val="20"/>
        </w:rPr>
        <w:t>Seniorenwoningen</w:t>
      </w:r>
      <w:r w:rsidR="00956337">
        <w:rPr>
          <w:sz w:val="20"/>
          <w:szCs w:val="20"/>
        </w:rPr>
        <w:br/>
        <w:t xml:space="preserve">Als ouderen hun (te) grote huis inwisselen voor een kleinere seniorenwoning en/of serviceflat, dan bevordert dat de doorstroming. Er is in Utrecht een tekort aan grotere woningen en zo kan je daar iets aan doen. De corporaties hebben speciale ‘verhuisadviseurs’ in dienst om ouderen hierin te begeleiden. Sinds het raadsdebat over de herziening van de woonruimteverdeling in maart 2013 is er ook bij de gemeente weer een. </w:t>
      </w:r>
    </w:p>
    <w:p w:rsidR="00956337" w:rsidRPr="006835DD" w:rsidRDefault="00956337" w:rsidP="002372B2">
      <w:pPr>
        <w:rPr>
          <w:b/>
          <w:sz w:val="20"/>
          <w:szCs w:val="20"/>
        </w:rPr>
      </w:pPr>
      <w:r>
        <w:rPr>
          <w:sz w:val="20"/>
          <w:szCs w:val="20"/>
        </w:rPr>
        <w:t xml:space="preserve">Een logische gedachte, maar werkt het ook? Wat heeft de verhuisadviseur de senioren te bieden? De corporaties tonen zich niet bereid om voor deze groep de huren te matigen. Als </w:t>
      </w:r>
      <w:r w:rsidR="002B708E">
        <w:rPr>
          <w:sz w:val="20"/>
          <w:szCs w:val="20"/>
        </w:rPr>
        <w:t>ouderen</w:t>
      </w:r>
      <w:r>
        <w:rPr>
          <w:sz w:val="20"/>
          <w:szCs w:val="20"/>
        </w:rPr>
        <w:t xml:space="preserve"> verhuizen, dan krijgen ze eveneens te maken met de schaarstepunten en harmonisatie. </w:t>
      </w:r>
      <w:r w:rsidR="002B708E">
        <w:rPr>
          <w:sz w:val="20"/>
          <w:szCs w:val="20"/>
        </w:rPr>
        <w:t xml:space="preserve">Hieronder enkele </w:t>
      </w:r>
      <w:r w:rsidR="00FC4833">
        <w:rPr>
          <w:sz w:val="20"/>
          <w:szCs w:val="20"/>
        </w:rPr>
        <w:t>cijfers</w:t>
      </w:r>
      <w:r w:rsidR="002B708E">
        <w:rPr>
          <w:sz w:val="20"/>
          <w:szCs w:val="20"/>
        </w:rPr>
        <w:t>, waaruit blijkt dat he</w:t>
      </w:r>
      <w:r w:rsidR="00580AA7">
        <w:rPr>
          <w:sz w:val="20"/>
          <w:szCs w:val="20"/>
        </w:rPr>
        <w:t>t blijft bij een vrome gedachte.</w:t>
      </w:r>
      <w:r w:rsidR="006835DD">
        <w:rPr>
          <w:sz w:val="20"/>
          <w:szCs w:val="20"/>
        </w:rPr>
        <w:br/>
      </w:r>
      <w:r w:rsidR="006835DD">
        <w:rPr>
          <w:sz w:val="20"/>
          <w:szCs w:val="20"/>
        </w:rPr>
        <w:br/>
      </w:r>
      <w:r w:rsidR="007628C1">
        <w:rPr>
          <w:b/>
          <w:sz w:val="20"/>
          <w:szCs w:val="20"/>
        </w:rPr>
        <w:t>Senioren: d</w:t>
      </w:r>
      <w:r w:rsidR="006835DD">
        <w:rPr>
          <w:b/>
          <w:sz w:val="20"/>
          <w:szCs w:val="20"/>
        </w:rPr>
        <w:t>uurste complexen</w:t>
      </w:r>
    </w:p>
    <w:tbl>
      <w:tblPr>
        <w:tblStyle w:val="Tabelraster"/>
        <w:tblW w:w="9464" w:type="dxa"/>
        <w:tblLayout w:type="fixed"/>
        <w:tblLook w:val="04A0" w:firstRow="1" w:lastRow="0" w:firstColumn="1" w:lastColumn="0" w:noHBand="0" w:noVBand="1"/>
      </w:tblPr>
      <w:tblGrid>
        <w:gridCol w:w="1656"/>
        <w:gridCol w:w="1146"/>
        <w:gridCol w:w="567"/>
        <w:gridCol w:w="884"/>
        <w:gridCol w:w="675"/>
        <w:gridCol w:w="860"/>
        <w:gridCol w:w="857"/>
        <w:gridCol w:w="890"/>
        <w:gridCol w:w="909"/>
        <w:gridCol w:w="1020"/>
      </w:tblGrid>
      <w:tr w:rsidR="0007289A" w:rsidRPr="0007289A" w:rsidTr="00FC4833">
        <w:trPr>
          <w:trHeight w:val="326"/>
        </w:trPr>
        <w:tc>
          <w:tcPr>
            <w:tcW w:w="1656" w:type="dxa"/>
            <w:noWrap/>
            <w:hideMark/>
          </w:tcPr>
          <w:p w:rsidR="0007289A" w:rsidRPr="0007289A" w:rsidRDefault="0007289A">
            <w:pPr>
              <w:rPr>
                <w:rFonts w:asciiTheme="minorHAnsi" w:hAnsiTheme="minorHAnsi" w:cstheme="minorHAnsi"/>
                <w:b/>
                <w:bCs/>
                <w:sz w:val="16"/>
                <w:szCs w:val="16"/>
              </w:rPr>
            </w:pPr>
            <w:r>
              <w:rPr>
                <w:rFonts w:asciiTheme="minorHAnsi" w:hAnsiTheme="minorHAnsi" w:cstheme="minorHAnsi"/>
                <w:b/>
                <w:bCs/>
                <w:sz w:val="16"/>
                <w:szCs w:val="16"/>
              </w:rPr>
              <w:t>Adres</w:t>
            </w:r>
          </w:p>
        </w:tc>
        <w:tc>
          <w:tcPr>
            <w:tcW w:w="1146" w:type="dxa"/>
            <w:noWrap/>
            <w:hideMark/>
          </w:tcPr>
          <w:p w:rsidR="0007289A" w:rsidRPr="0007289A" w:rsidRDefault="0007289A" w:rsidP="0007289A">
            <w:pPr>
              <w:rPr>
                <w:rFonts w:asciiTheme="minorHAnsi" w:hAnsiTheme="minorHAnsi" w:cstheme="minorHAnsi"/>
                <w:b/>
                <w:bCs/>
                <w:sz w:val="16"/>
                <w:szCs w:val="16"/>
              </w:rPr>
            </w:pPr>
            <w:r>
              <w:rPr>
                <w:rFonts w:asciiTheme="minorHAnsi" w:hAnsiTheme="minorHAnsi" w:cstheme="minorHAnsi"/>
                <w:b/>
                <w:bCs/>
                <w:sz w:val="16"/>
                <w:szCs w:val="16"/>
              </w:rPr>
              <w:t>Wijk</w:t>
            </w:r>
          </w:p>
        </w:tc>
        <w:tc>
          <w:tcPr>
            <w:tcW w:w="567" w:type="dxa"/>
            <w:noWrap/>
            <w:hideMark/>
          </w:tcPr>
          <w:p w:rsidR="0007289A" w:rsidRPr="0007289A" w:rsidRDefault="0007289A">
            <w:pPr>
              <w:rPr>
                <w:rFonts w:asciiTheme="minorHAnsi" w:hAnsiTheme="minorHAnsi" w:cstheme="minorHAnsi"/>
                <w:b/>
                <w:bCs/>
                <w:sz w:val="16"/>
                <w:szCs w:val="16"/>
              </w:rPr>
            </w:pPr>
            <w:r>
              <w:rPr>
                <w:rFonts w:asciiTheme="minorHAnsi" w:hAnsiTheme="minorHAnsi" w:cstheme="minorHAnsi"/>
                <w:b/>
                <w:bCs/>
                <w:sz w:val="16"/>
                <w:szCs w:val="16"/>
              </w:rPr>
              <w:t>Kmr</w:t>
            </w:r>
            <w:r w:rsidR="006835DD">
              <w:rPr>
                <w:rFonts w:asciiTheme="minorHAnsi" w:hAnsiTheme="minorHAnsi" w:cstheme="minorHAnsi"/>
                <w:b/>
                <w:bCs/>
                <w:sz w:val="16"/>
                <w:szCs w:val="16"/>
              </w:rPr>
              <w:t>s</w:t>
            </w:r>
          </w:p>
        </w:tc>
        <w:tc>
          <w:tcPr>
            <w:tcW w:w="884" w:type="dxa"/>
            <w:noWrap/>
            <w:hideMark/>
          </w:tcPr>
          <w:p w:rsidR="0007289A" w:rsidRPr="0007289A" w:rsidRDefault="0007289A" w:rsidP="0007289A">
            <w:pPr>
              <w:rPr>
                <w:rFonts w:asciiTheme="minorHAnsi" w:hAnsiTheme="minorHAnsi" w:cstheme="minorHAnsi"/>
                <w:b/>
                <w:bCs/>
                <w:sz w:val="16"/>
                <w:szCs w:val="16"/>
              </w:rPr>
            </w:pPr>
            <w:r w:rsidRPr="0007289A">
              <w:rPr>
                <w:rFonts w:asciiTheme="minorHAnsi" w:hAnsiTheme="minorHAnsi" w:cstheme="minorHAnsi"/>
                <w:b/>
                <w:bCs/>
                <w:sz w:val="16"/>
                <w:szCs w:val="16"/>
              </w:rPr>
              <w:t>T</w:t>
            </w:r>
            <w:r>
              <w:rPr>
                <w:rFonts w:asciiTheme="minorHAnsi" w:hAnsiTheme="minorHAnsi" w:cstheme="minorHAnsi"/>
                <w:b/>
                <w:bCs/>
                <w:sz w:val="16"/>
                <w:szCs w:val="16"/>
              </w:rPr>
              <w:t>ype</w:t>
            </w:r>
          </w:p>
        </w:tc>
        <w:tc>
          <w:tcPr>
            <w:tcW w:w="675" w:type="dxa"/>
            <w:noWrap/>
            <w:hideMark/>
          </w:tcPr>
          <w:p w:rsidR="0007289A" w:rsidRPr="0007289A" w:rsidRDefault="00FC4833" w:rsidP="0007289A">
            <w:pPr>
              <w:rPr>
                <w:rFonts w:asciiTheme="minorHAnsi" w:hAnsiTheme="minorHAnsi" w:cstheme="minorHAnsi"/>
                <w:b/>
                <w:bCs/>
                <w:sz w:val="16"/>
                <w:szCs w:val="16"/>
              </w:rPr>
            </w:pPr>
            <w:r>
              <w:rPr>
                <w:rFonts w:asciiTheme="minorHAnsi" w:hAnsiTheme="minorHAnsi" w:cstheme="minorHAnsi"/>
                <w:b/>
                <w:bCs/>
                <w:sz w:val="16"/>
                <w:szCs w:val="16"/>
              </w:rPr>
              <w:t>Opp</w:t>
            </w:r>
          </w:p>
        </w:tc>
        <w:tc>
          <w:tcPr>
            <w:tcW w:w="860" w:type="dxa"/>
            <w:noWrap/>
            <w:hideMark/>
          </w:tcPr>
          <w:p w:rsidR="0007289A" w:rsidRPr="0007289A" w:rsidRDefault="0007289A" w:rsidP="0007289A">
            <w:pPr>
              <w:rPr>
                <w:rFonts w:asciiTheme="minorHAnsi" w:hAnsiTheme="minorHAnsi" w:cstheme="minorHAnsi"/>
                <w:b/>
                <w:bCs/>
                <w:sz w:val="16"/>
                <w:szCs w:val="16"/>
              </w:rPr>
            </w:pPr>
          </w:p>
        </w:tc>
        <w:tc>
          <w:tcPr>
            <w:tcW w:w="857" w:type="dxa"/>
            <w:noWrap/>
            <w:hideMark/>
          </w:tcPr>
          <w:p w:rsidR="0007289A" w:rsidRPr="00FC4833" w:rsidRDefault="0007289A">
            <w:pPr>
              <w:rPr>
                <w:rFonts w:asciiTheme="minorHAnsi" w:hAnsiTheme="minorHAnsi" w:cstheme="minorHAnsi"/>
                <w:b/>
                <w:bCs/>
                <w:sz w:val="16"/>
                <w:szCs w:val="16"/>
              </w:rPr>
            </w:pPr>
            <w:r w:rsidRPr="00FC4833">
              <w:rPr>
                <w:rFonts w:asciiTheme="minorHAnsi" w:hAnsiTheme="minorHAnsi" w:cstheme="minorHAnsi"/>
                <w:b/>
                <w:bCs/>
                <w:sz w:val="16"/>
                <w:szCs w:val="16"/>
              </w:rPr>
              <w:t>Netto</w:t>
            </w:r>
          </w:p>
        </w:tc>
        <w:tc>
          <w:tcPr>
            <w:tcW w:w="890" w:type="dxa"/>
            <w:noWrap/>
            <w:hideMark/>
          </w:tcPr>
          <w:p w:rsidR="0007289A" w:rsidRPr="00FC4833" w:rsidRDefault="0007289A" w:rsidP="0007289A">
            <w:pPr>
              <w:rPr>
                <w:rFonts w:asciiTheme="minorHAnsi" w:hAnsiTheme="minorHAnsi" w:cstheme="minorHAnsi"/>
                <w:b/>
                <w:bCs/>
                <w:sz w:val="16"/>
                <w:szCs w:val="16"/>
              </w:rPr>
            </w:pPr>
            <w:r w:rsidRPr="00FC4833">
              <w:rPr>
                <w:rFonts w:asciiTheme="minorHAnsi" w:hAnsiTheme="minorHAnsi" w:cstheme="minorHAnsi"/>
                <w:b/>
                <w:bCs/>
                <w:sz w:val="16"/>
                <w:szCs w:val="16"/>
              </w:rPr>
              <w:t>Totaal</w:t>
            </w:r>
          </w:p>
        </w:tc>
        <w:tc>
          <w:tcPr>
            <w:tcW w:w="909" w:type="dxa"/>
            <w:noWrap/>
            <w:hideMark/>
          </w:tcPr>
          <w:p w:rsidR="0007289A" w:rsidRPr="0007289A" w:rsidRDefault="00FC4833" w:rsidP="0007289A">
            <w:pPr>
              <w:rPr>
                <w:rFonts w:asciiTheme="minorHAnsi" w:hAnsiTheme="minorHAnsi" w:cstheme="minorHAnsi"/>
                <w:b/>
                <w:bCs/>
                <w:sz w:val="16"/>
                <w:szCs w:val="16"/>
              </w:rPr>
            </w:pPr>
            <w:r>
              <w:rPr>
                <w:rFonts w:asciiTheme="minorHAnsi" w:hAnsiTheme="minorHAnsi" w:cstheme="minorHAnsi"/>
                <w:b/>
                <w:bCs/>
                <w:sz w:val="16"/>
                <w:szCs w:val="16"/>
              </w:rPr>
              <w:t>Bouwjr</w:t>
            </w:r>
          </w:p>
        </w:tc>
        <w:tc>
          <w:tcPr>
            <w:tcW w:w="1020" w:type="dxa"/>
            <w:noWrap/>
            <w:hideMark/>
          </w:tcPr>
          <w:p w:rsidR="0007289A" w:rsidRPr="0007289A" w:rsidRDefault="0007289A" w:rsidP="0007289A">
            <w:pPr>
              <w:rPr>
                <w:rFonts w:asciiTheme="minorHAnsi" w:hAnsiTheme="minorHAnsi" w:cstheme="minorHAnsi"/>
                <w:b/>
                <w:bCs/>
                <w:sz w:val="16"/>
                <w:szCs w:val="16"/>
              </w:rPr>
            </w:pPr>
            <w:r>
              <w:rPr>
                <w:rFonts w:asciiTheme="minorHAnsi" w:hAnsiTheme="minorHAnsi" w:cstheme="minorHAnsi"/>
                <w:b/>
                <w:bCs/>
                <w:sz w:val="16"/>
                <w:szCs w:val="16"/>
              </w:rPr>
              <w:t>Corp</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Werradreef (WARANDE)</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Wolgadreef-Neckardreef</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max</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€ 663,00</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€ 737,00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2012</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Mitros</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Werradreef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2k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65 m2</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€ 635,00</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€ 709,00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2012</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Mitros</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Werradreef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2k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€ 628,00</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€ 688,00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2012</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Mitros</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Werradreef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2k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60 m2</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min</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€ 600,00</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€ 660,00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2012</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Mitros</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Lomanlaan (HOF v TRANSWIJK)</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Transwijk</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97-102 m2</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max</w:t>
            </w:r>
          </w:p>
        </w:tc>
        <w:tc>
          <w:tcPr>
            <w:tcW w:w="857" w:type="dxa"/>
            <w:noWrap/>
            <w:hideMark/>
          </w:tcPr>
          <w:p w:rsidR="0007289A" w:rsidRPr="00FC4833" w:rsidRDefault="0007289A">
            <w:pPr>
              <w:rPr>
                <w:rFonts w:asciiTheme="minorHAnsi" w:hAnsiTheme="minorHAnsi" w:cstheme="minorHAnsi"/>
                <w:b/>
                <w:sz w:val="16"/>
                <w:szCs w:val="16"/>
              </w:rPr>
            </w:pPr>
            <w:r w:rsidRPr="00FC4833">
              <w:rPr>
                <w:rFonts w:asciiTheme="minorHAnsi" w:hAnsiTheme="minorHAnsi" w:cstheme="minorHAnsi"/>
                <w:b/>
                <w:sz w:val="16"/>
                <w:szCs w:val="16"/>
              </w:rPr>
              <w:t> </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€ 705,34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2012</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Bo-ex</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Lomanlaan</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85-89 m2</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57" w:type="dxa"/>
            <w:noWrap/>
            <w:hideMark/>
          </w:tcPr>
          <w:p w:rsidR="0007289A" w:rsidRPr="00FC4833" w:rsidRDefault="0007289A">
            <w:pPr>
              <w:rPr>
                <w:rFonts w:asciiTheme="minorHAnsi" w:hAnsiTheme="minorHAnsi" w:cstheme="minorHAnsi"/>
                <w:b/>
                <w:sz w:val="16"/>
                <w:szCs w:val="16"/>
              </w:rPr>
            </w:pPr>
            <w:r w:rsidRPr="00FC4833">
              <w:rPr>
                <w:rFonts w:asciiTheme="minorHAnsi" w:hAnsiTheme="minorHAnsi" w:cstheme="minorHAnsi"/>
                <w:b/>
                <w:sz w:val="16"/>
                <w:szCs w:val="16"/>
              </w:rPr>
              <w:t> </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€ 685,34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2012</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Bo-ex</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Lomanlaan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2k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70-77 m2</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min</w:t>
            </w:r>
          </w:p>
        </w:tc>
        <w:tc>
          <w:tcPr>
            <w:tcW w:w="857" w:type="dxa"/>
            <w:noWrap/>
            <w:hideMark/>
          </w:tcPr>
          <w:p w:rsidR="0007289A" w:rsidRPr="00FC4833" w:rsidRDefault="0007289A">
            <w:pPr>
              <w:rPr>
                <w:rFonts w:asciiTheme="minorHAnsi" w:hAnsiTheme="minorHAnsi" w:cstheme="minorHAnsi"/>
                <w:b/>
                <w:sz w:val="16"/>
                <w:szCs w:val="16"/>
              </w:rPr>
            </w:pPr>
            <w:r w:rsidRPr="00FC4833">
              <w:rPr>
                <w:rFonts w:asciiTheme="minorHAnsi" w:hAnsiTheme="minorHAnsi" w:cstheme="minorHAnsi"/>
                <w:b/>
                <w:sz w:val="16"/>
                <w:szCs w:val="16"/>
              </w:rPr>
              <w:t> </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€ 665,34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2012</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Bo-ex</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Steven Butendiekplein </w:t>
            </w:r>
          </w:p>
        </w:tc>
        <w:tc>
          <w:tcPr>
            <w:tcW w:w="1146" w:type="dxa"/>
            <w:noWrap/>
            <w:hideMark/>
          </w:tcPr>
          <w:p w:rsidR="0007289A" w:rsidRPr="0007289A" w:rsidRDefault="0007289A" w:rsidP="00FC4833">
            <w:pPr>
              <w:rPr>
                <w:rFonts w:asciiTheme="minorHAnsi" w:hAnsiTheme="minorHAnsi" w:cstheme="minorHAnsi"/>
                <w:sz w:val="16"/>
                <w:szCs w:val="16"/>
              </w:rPr>
            </w:pPr>
            <w:r w:rsidRPr="0007289A">
              <w:rPr>
                <w:rFonts w:asciiTheme="minorHAnsi" w:hAnsiTheme="minorHAnsi" w:cstheme="minorHAnsi"/>
                <w:sz w:val="16"/>
                <w:szCs w:val="16"/>
              </w:rPr>
              <w:t>Oudwijk</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beneden</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72 m2</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max</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€ 664,93</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€ 713,04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1989</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Bo-ex</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Steven Butendiekplein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min</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€ 557,22 </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€ 601,45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1989</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Bo-ex</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Kruisstraat </w:t>
            </w:r>
          </w:p>
        </w:tc>
        <w:tc>
          <w:tcPr>
            <w:tcW w:w="1146" w:type="dxa"/>
            <w:noWrap/>
            <w:hideMark/>
          </w:tcPr>
          <w:p w:rsidR="0007289A" w:rsidRPr="0007289A" w:rsidRDefault="0007289A" w:rsidP="00FC4833">
            <w:pPr>
              <w:rPr>
                <w:rFonts w:asciiTheme="minorHAnsi" w:hAnsiTheme="minorHAnsi" w:cstheme="minorHAnsi"/>
                <w:sz w:val="16"/>
                <w:szCs w:val="16"/>
              </w:rPr>
            </w:pPr>
            <w:r w:rsidRPr="0007289A">
              <w:rPr>
                <w:rFonts w:asciiTheme="minorHAnsi" w:hAnsiTheme="minorHAnsi" w:cstheme="minorHAnsi"/>
                <w:sz w:val="16"/>
                <w:szCs w:val="16"/>
              </w:rPr>
              <w:t>Oudwijk</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beneden</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57 m2</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max</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€ 664,93</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€ 713,03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1989</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Bo-ex</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Kruisstraat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min</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€ 537,85 </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€ 587,39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1989</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Bo-ex</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Texel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Lunetten</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max</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€ 664,66</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€ 701,20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1990</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Mitros</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Texel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min</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€ 643,01 </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€ 675,15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1990</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Mitros</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Vlisthof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Rivierenwijk-Dichterswijk</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4k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76 m2</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max</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€ 664,40</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€ 683,28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1992</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Vestia</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Vlisthof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2k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min</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€ 556,51 </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€ 575,39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1992</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Vestia</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Costa Ricadreef </w:t>
            </w:r>
          </w:p>
        </w:tc>
        <w:tc>
          <w:tcPr>
            <w:tcW w:w="1146" w:type="dxa"/>
            <w:noWrap/>
            <w:hideMark/>
          </w:tcPr>
          <w:p w:rsidR="0007289A" w:rsidRPr="0007289A" w:rsidRDefault="00FC4833">
            <w:pPr>
              <w:rPr>
                <w:rFonts w:asciiTheme="minorHAnsi" w:hAnsiTheme="minorHAnsi" w:cstheme="minorHAnsi"/>
                <w:sz w:val="16"/>
                <w:szCs w:val="16"/>
              </w:rPr>
            </w:pPr>
            <w:r>
              <w:rPr>
                <w:rFonts w:asciiTheme="minorHAnsi" w:hAnsiTheme="minorHAnsi" w:cstheme="minorHAnsi"/>
                <w:sz w:val="16"/>
                <w:szCs w:val="16"/>
              </w:rPr>
              <w:t>Amazonedr</w:t>
            </w:r>
            <w:r w:rsidR="0007289A" w:rsidRPr="0007289A">
              <w:rPr>
                <w:rFonts w:asciiTheme="minorHAnsi" w:hAnsiTheme="minorHAnsi" w:cstheme="minorHAnsi"/>
                <w:sz w:val="16"/>
                <w:szCs w:val="16"/>
              </w:rPr>
              <w:t>f</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2k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max</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€ 663,03</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€ 815,90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1973</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Woonzorg NL</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Costa Ricadreef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2k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min</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€ 483,98 </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€ 609,92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1973</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Woonzorg NL</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Eisenhowerlaan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Kanaleneiland</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2k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75 m2</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max</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€ 662,98</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€ 819,63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1988</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Vestia</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Eisenhowerlaan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2k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min</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€ 562,46 </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€ 750,64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*1988</w:t>
            </w:r>
            <w:r w:rsidR="00FC4833">
              <w:rPr>
                <w:rStyle w:val="Voetnootmarkering"/>
                <w:rFonts w:asciiTheme="minorHAnsi" w:hAnsiTheme="minorHAnsi" w:cstheme="minorHAnsi"/>
                <w:sz w:val="16"/>
                <w:szCs w:val="16"/>
              </w:rPr>
              <w:footnoteReference w:id="12"/>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Vestia</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Jo Wuthrichlaan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Transwijk</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58 m2</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max</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€ 661,57</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€ 682,99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2003</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Bo-ex</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Jo Wuthrichlaan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min</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€ 629,63 </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€ 651,05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2003</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Bo-ex</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De Wadden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Lunetten</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max</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€ 659,37</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€ 691,51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1990</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Mitros</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De Wadden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min</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€ 643,01 </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€ 675,15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1990</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Mitros</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Ornsteinsingel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Voordorp</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55 m2</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max</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€ 655,27</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€ 682,03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1989</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Vestia</w:t>
            </w:r>
          </w:p>
        </w:tc>
      </w:tr>
      <w:tr w:rsidR="0007289A" w:rsidRPr="0007289A" w:rsidTr="00FC4833">
        <w:trPr>
          <w:trHeight w:val="342"/>
        </w:trPr>
        <w:tc>
          <w:tcPr>
            <w:tcW w:w="165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xml:space="preserve">Ornsteinsingel </w:t>
            </w:r>
          </w:p>
        </w:tc>
        <w:tc>
          <w:tcPr>
            <w:tcW w:w="1146"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567"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3k</w:t>
            </w:r>
          </w:p>
        </w:tc>
        <w:tc>
          <w:tcPr>
            <w:tcW w:w="884"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flat</w:t>
            </w:r>
          </w:p>
        </w:tc>
        <w:tc>
          <w:tcPr>
            <w:tcW w:w="675"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 </w:t>
            </w:r>
          </w:p>
        </w:tc>
        <w:tc>
          <w:tcPr>
            <w:tcW w:w="860"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min</w:t>
            </w:r>
          </w:p>
        </w:tc>
        <w:tc>
          <w:tcPr>
            <w:tcW w:w="857"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€ 558,02 </w:t>
            </w:r>
          </w:p>
        </w:tc>
        <w:tc>
          <w:tcPr>
            <w:tcW w:w="890" w:type="dxa"/>
            <w:noWrap/>
            <w:hideMark/>
          </w:tcPr>
          <w:p w:rsidR="0007289A" w:rsidRPr="00FC4833" w:rsidRDefault="0007289A" w:rsidP="0007289A">
            <w:pPr>
              <w:rPr>
                <w:rFonts w:asciiTheme="minorHAnsi" w:hAnsiTheme="minorHAnsi" w:cstheme="minorHAnsi"/>
                <w:b/>
                <w:sz w:val="16"/>
                <w:szCs w:val="16"/>
              </w:rPr>
            </w:pPr>
            <w:r w:rsidRPr="00FC4833">
              <w:rPr>
                <w:rFonts w:asciiTheme="minorHAnsi" w:hAnsiTheme="minorHAnsi" w:cstheme="minorHAnsi"/>
                <w:b/>
                <w:sz w:val="16"/>
                <w:szCs w:val="16"/>
              </w:rPr>
              <w:t xml:space="preserve">€ 584,69 </w:t>
            </w:r>
          </w:p>
        </w:tc>
        <w:tc>
          <w:tcPr>
            <w:tcW w:w="909" w:type="dxa"/>
            <w:noWrap/>
            <w:hideMark/>
          </w:tcPr>
          <w:p w:rsidR="0007289A" w:rsidRPr="0007289A" w:rsidRDefault="0007289A" w:rsidP="0007289A">
            <w:pPr>
              <w:rPr>
                <w:rFonts w:asciiTheme="minorHAnsi" w:hAnsiTheme="minorHAnsi" w:cstheme="minorHAnsi"/>
                <w:sz w:val="16"/>
                <w:szCs w:val="16"/>
              </w:rPr>
            </w:pPr>
            <w:r w:rsidRPr="0007289A">
              <w:rPr>
                <w:rFonts w:asciiTheme="minorHAnsi" w:hAnsiTheme="minorHAnsi" w:cstheme="minorHAnsi"/>
                <w:sz w:val="16"/>
                <w:szCs w:val="16"/>
              </w:rPr>
              <w:t>1989</w:t>
            </w:r>
          </w:p>
        </w:tc>
        <w:tc>
          <w:tcPr>
            <w:tcW w:w="1020" w:type="dxa"/>
            <w:noWrap/>
            <w:hideMark/>
          </w:tcPr>
          <w:p w:rsidR="0007289A" w:rsidRPr="0007289A" w:rsidRDefault="0007289A">
            <w:pPr>
              <w:rPr>
                <w:rFonts w:asciiTheme="minorHAnsi" w:hAnsiTheme="minorHAnsi" w:cstheme="minorHAnsi"/>
                <w:sz w:val="16"/>
                <w:szCs w:val="16"/>
              </w:rPr>
            </w:pPr>
            <w:r w:rsidRPr="0007289A">
              <w:rPr>
                <w:rFonts w:asciiTheme="minorHAnsi" w:hAnsiTheme="minorHAnsi" w:cstheme="minorHAnsi"/>
                <w:sz w:val="16"/>
                <w:szCs w:val="16"/>
              </w:rPr>
              <w:t>Vestia</w:t>
            </w:r>
          </w:p>
        </w:tc>
      </w:tr>
    </w:tbl>
    <w:p w:rsidR="0007289A" w:rsidRDefault="0007289A" w:rsidP="002372B2">
      <w:pPr>
        <w:rPr>
          <w:sz w:val="20"/>
          <w:szCs w:val="20"/>
        </w:rPr>
      </w:pPr>
    </w:p>
    <w:p w:rsidR="00342804" w:rsidRPr="007628C1" w:rsidRDefault="007628C1" w:rsidP="002372B2">
      <w:pPr>
        <w:rPr>
          <w:sz w:val="20"/>
          <w:szCs w:val="20"/>
        </w:rPr>
      </w:pPr>
      <w:r>
        <w:rPr>
          <w:b/>
          <w:sz w:val="20"/>
          <w:szCs w:val="20"/>
        </w:rPr>
        <w:lastRenderedPageBreak/>
        <w:t>Senioren: huurexplosie top 6</w:t>
      </w:r>
      <w:r>
        <w:rPr>
          <w:sz w:val="20"/>
          <w:szCs w:val="20"/>
        </w:rPr>
        <w:br/>
        <w:t xml:space="preserve">De onderstaande woningen </w:t>
      </w:r>
      <w:r w:rsidR="00A31BE3">
        <w:rPr>
          <w:sz w:val="20"/>
          <w:szCs w:val="20"/>
        </w:rPr>
        <w:t>werden zowel in 2011 als in 2012 aangeboden</w:t>
      </w:r>
      <w:r w:rsidR="002B6840">
        <w:rPr>
          <w:sz w:val="20"/>
          <w:szCs w:val="20"/>
        </w:rPr>
        <w:t>.</w:t>
      </w:r>
      <w:r w:rsidR="003F56E2">
        <w:rPr>
          <w:sz w:val="20"/>
          <w:szCs w:val="20"/>
        </w:rPr>
        <w:t xml:space="preserve"> </w:t>
      </w:r>
    </w:p>
    <w:tbl>
      <w:tblPr>
        <w:tblW w:w="5000" w:type="pct"/>
        <w:tblCellMar>
          <w:left w:w="70" w:type="dxa"/>
          <w:right w:w="70" w:type="dxa"/>
        </w:tblCellMar>
        <w:tblLook w:val="04A0" w:firstRow="1" w:lastRow="0" w:firstColumn="1" w:lastColumn="0" w:noHBand="0" w:noVBand="1"/>
      </w:tblPr>
      <w:tblGrid>
        <w:gridCol w:w="1681"/>
        <w:gridCol w:w="2261"/>
        <w:gridCol w:w="927"/>
        <w:gridCol w:w="905"/>
        <w:gridCol w:w="722"/>
        <w:gridCol w:w="647"/>
        <w:gridCol w:w="1019"/>
        <w:gridCol w:w="1050"/>
      </w:tblGrid>
      <w:tr w:rsidR="007628C1" w:rsidRPr="00B2494B" w:rsidTr="007628C1">
        <w:trPr>
          <w:trHeight w:val="342"/>
        </w:trPr>
        <w:tc>
          <w:tcPr>
            <w:tcW w:w="912" w:type="pct"/>
            <w:tcBorders>
              <w:top w:val="single" w:sz="4" w:space="0" w:color="auto"/>
              <w:left w:val="single" w:sz="4" w:space="0" w:color="auto"/>
              <w:bottom w:val="nil"/>
              <w:right w:val="single" w:sz="4" w:space="0" w:color="auto"/>
            </w:tcBorders>
            <w:shd w:val="clear" w:color="auto" w:fill="auto"/>
            <w:noWrap/>
            <w:vAlign w:val="bottom"/>
          </w:tcPr>
          <w:p w:rsidR="00B2494B" w:rsidRPr="00B2494B" w:rsidRDefault="00B2494B" w:rsidP="00FC4833">
            <w:pPr>
              <w:spacing w:after="0" w:line="240" w:lineRule="auto"/>
              <w:rPr>
                <w:rFonts w:eastAsia="Times New Roman" w:cstheme="minorHAnsi"/>
                <w:b/>
                <w:sz w:val="16"/>
                <w:szCs w:val="16"/>
                <w:lang w:eastAsia="nl-NL"/>
              </w:rPr>
            </w:pPr>
            <w:r>
              <w:rPr>
                <w:rFonts w:eastAsia="Times New Roman" w:cstheme="minorHAnsi"/>
                <w:b/>
                <w:sz w:val="16"/>
                <w:szCs w:val="16"/>
                <w:lang w:eastAsia="nl-NL"/>
              </w:rPr>
              <w:t>Adres</w:t>
            </w:r>
          </w:p>
        </w:tc>
        <w:tc>
          <w:tcPr>
            <w:tcW w:w="1227" w:type="pct"/>
            <w:tcBorders>
              <w:top w:val="single" w:sz="4" w:space="0" w:color="auto"/>
              <w:left w:val="nil"/>
              <w:bottom w:val="nil"/>
              <w:right w:val="single" w:sz="4" w:space="0" w:color="auto"/>
            </w:tcBorders>
            <w:shd w:val="clear" w:color="auto" w:fill="auto"/>
            <w:noWrap/>
            <w:vAlign w:val="bottom"/>
          </w:tcPr>
          <w:p w:rsidR="00B2494B" w:rsidRPr="00B2494B" w:rsidRDefault="00B2494B" w:rsidP="00FC4833">
            <w:pPr>
              <w:spacing w:after="0" w:line="240" w:lineRule="auto"/>
              <w:rPr>
                <w:rFonts w:eastAsia="Times New Roman" w:cstheme="minorHAnsi"/>
                <w:b/>
                <w:sz w:val="16"/>
                <w:szCs w:val="16"/>
                <w:lang w:eastAsia="nl-NL"/>
              </w:rPr>
            </w:pPr>
            <w:r>
              <w:rPr>
                <w:rFonts w:eastAsia="Times New Roman" w:cstheme="minorHAnsi"/>
                <w:b/>
                <w:sz w:val="16"/>
                <w:szCs w:val="16"/>
                <w:lang w:eastAsia="nl-NL"/>
              </w:rPr>
              <w:t>Wijk</w:t>
            </w:r>
          </w:p>
        </w:tc>
        <w:tc>
          <w:tcPr>
            <w:tcW w:w="503" w:type="pct"/>
            <w:tcBorders>
              <w:top w:val="single" w:sz="4" w:space="0" w:color="auto"/>
              <w:left w:val="nil"/>
              <w:bottom w:val="single" w:sz="4" w:space="0" w:color="auto"/>
              <w:right w:val="single" w:sz="4" w:space="0" w:color="auto"/>
            </w:tcBorders>
            <w:shd w:val="clear" w:color="auto" w:fill="auto"/>
            <w:noWrap/>
            <w:vAlign w:val="bottom"/>
          </w:tcPr>
          <w:p w:rsidR="00B2494B" w:rsidRPr="00B2494B" w:rsidRDefault="00B2494B" w:rsidP="00FC4833">
            <w:pPr>
              <w:spacing w:after="0" w:line="240" w:lineRule="auto"/>
              <w:rPr>
                <w:rFonts w:eastAsia="Times New Roman" w:cstheme="minorHAnsi"/>
                <w:b/>
                <w:sz w:val="16"/>
                <w:szCs w:val="16"/>
                <w:lang w:eastAsia="nl-NL"/>
              </w:rPr>
            </w:pPr>
            <w:r>
              <w:rPr>
                <w:rFonts w:eastAsia="Times New Roman" w:cstheme="minorHAnsi"/>
                <w:b/>
                <w:sz w:val="16"/>
                <w:szCs w:val="16"/>
                <w:lang w:eastAsia="nl-NL"/>
              </w:rPr>
              <w:t>Type/etage</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494B" w:rsidRPr="00B2494B" w:rsidRDefault="0097336C" w:rsidP="0097336C">
            <w:pPr>
              <w:spacing w:after="0" w:line="240" w:lineRule="auto"/>
              <w:rPr>
                <w:rFonts w:eastAsia="Times New Roman" w:cstheme="minorHAnsi"/>
                <w:b/>
                <w:sz w:val="16"/>
                <w:szCs w:val="16"/>
                <w:lang w:eastAsia="nl-NL"/>
              </w:rPr>
            </w:pPr>
            <w:r>
              <w:rPr>
                <w:rFonts w:eastAsia="Times New Roman" w:cstheme="minorHAnsi"/>
                <w:b/>
                <w:sz w:val="16"/>
                <w:szCs w:val="16"/>
                <w:lang w:eastAsia="nl-NL"/>
              </w:rPr>
              <w:t>Woningnet</w:t>
            </w:r>
          </w:p>
        </w:tc>
        <w:tc>
          <w:tcPr>
            <w:tcW w:w="392" w:type="pct"/>
            <w:tcBorders>
              <w:top w:val="single" w:sz="4" w:space="0" w:color="auto"/>
              <w:left w:val="nil"/>
              <w:bottom w:val="nil"/>
              <w:right w:val="single" w:sz="4" w:space="0" w:color="auto"/>
            </w:tcBorders>
            <w:shd w:val="clear" w:color="auto" w:fill="auto"/>
            <w:noWrap/>
            <w:vAlign w:val="bottom"/>
          </w:tcPr>
          <w:p w:rsidR="00B2494B" w:rsidRPr="00B2494B" w:rsidRDefault="0097336C" w:rsidP="00A31BE3">
            <w:pPr>
              <w:spacing w:after="0" w:line="240" w:lineRule="auto"/>
              <w:rPr>
                <w:rFonts w:eastAsia="Times New Roman" w:cstheme="minorHAnsi"/>
                <w:b/>
                <w:sz w:val="16"/>
                <w:szCs w:val="16"/>
                <w:lang w:eastAsia="nl-NL"/>
              </w:rPr>
            </w:pPr>
            <w:r>
              <w:rPr>
                <w:rFonts w:eastAsia="Times New Roman" w:cstheme="minorHAnsi"/>
                <w:b/>
                <w:sz w:val="16"/>
                <w:szCs w:val="16"/>
                <w:lang w:eastAsia="nl-NL"/>
              </w:rPr>
              <w:t>Prijs</w:t>
            </w:r>
          </w:p>
        </w:tc>
        <w:tc>
          <w:tcPr>
            <w:tcW w:w="351" w:type="pct"/>
            <w:tcBorders>
              <w:top w:val="single" w:sz="4" w:space="0" w:color="auto"/>
              <w:left w:val="nil"/>
              <w:bottom w:val="nil"/>
              <w:right w:val="single" w:sz="4" w:space="0" w:color="auto"/>
            </w:tcBorders>
            <w:shd w:val="clear" w:color="auto" w:fill="auto"/>
            <w:noWrap/>
            <w:vAlign w:val="bottom"/>
          </w:tcPr>
          <w:p w:rsidR="00B2494B" w:rsidRPr="00B2494B" w:rsidRDefault="0097336C" w:rsidP="0097336C">
            <w:pPr>
              <w:spacing w:after="0" w:line="240" w:lineRule="auto"/>
              <w:rPr>
                <w:rFonts w:eastAsia="Times New Roman" w:cstheme="minorHAnsi"/>
                <w:b/>
                <w:bCs/>
                <w:sz w:val="16"/>
                <w:szCs w:val="16"/>
                <w:lang w:eastAsia="nl-NL"/>
              </w:rPr>
            </w:pPr>
            <w:r>
              <w:rPr>
                <w:rFonts w:eastAsia="Times New Roman" w:cstheme="minorHAnsi"/>
                <w:b/>
                <w:bCs/>
                <w:sz w:val="16"/>
                <w:szCs w:val="16"/>
                <w:lang w:eastAsia="nl-NL"/>
              </w:rPr>
              <w:t>Stijging</w:t>
            </w:r>
          </w:p>
        </w:tc>
        <w:tc>
          <w:tcPr>
            <w:tcW w:w="553" w:type="pct"/>
            <w:tcBorders>
              <w:top w:val="single" w:sz="4" w:space="0" w:color="auto"/>
              <w:left w:val="nil"/>
              <w:bottom w:val="nil"/>
              <w:right w:val="single" w:sz="4" w:space="0" w:color="auto"/>
            </w:tcBorders>
            <w:shd w:val="clear" w:color="auto" w:fill="auto"/>
            <w:noWrap/>
            <w:vAlign w:val="bottom"/>
          </w:tcPr>
          <w:p w:rsidR="00B2494B" w:rsidRPr="00B2494B" w:rsidRDefault="0097336C" w:rsidP="0097336C">
            <w:pPr>
              <w:spacing w:after="0" w:line="240" w:lineRule="auto"/>
              <w:rPr>
                <w:rFonts w:eastAsia="Times New Roman" w:cstheme="minorHAnsi"/>
                <w:b/>
                <w:sz w:val="16"/>
                <w:szCs w:val="16"/>
                <w:lang w:eastAsia="nl-NL"/>
              </w:rPr>
            </w:pPr>
            <w:r>
              <w:rPr>
                <w:rFonts w:eastAsia="Times New Roman" w:cstheme="minorHAnsi"/>
                <w:b/>
                <w:sz w:val="16"/>
                <w:szCs w:val="16"/>
                <w:lang w:eastAsia="nl-NL"/>
              </w:rPr>
              <w:t>Bouwjr/*ren</w:t>
            </w:r>
          </w:p>
        </w:tc>
        <w:tc>
          <w:tcPr>
            <w:tcW w:w="570" w:type="pct"/>
            <w:tcBorders>
              <w:top w:val="single" w:sz="4" w:space="0" w:color="auto"/>
              <w:left w:val="nil"/>
              <w:bottom w:val="nil"/>
              <w:right w:val="single" w:sz="4" w:space="0" w:color="auto"/>
            </w:tcBorders>
            <w:shd w:val="clear" w:color="auto" w:fill="auto"/>
            <w:noWrap/>
            <w:vAlign w:val="bottom"/>
          </w:tcPr>
          <w:p w:rsidR="00B2494B" w:rsidRPr="00B2494B" w:rsidRDefault="0097336C" w:rsidP="00FC4833">
            <w:pPr>
              <w:spacing w:after="0" w:line="240" w:lineRule="auto"/>
              <w:rPr>
                <w:rFonts w:eastAsia="Times New Roman" w:cstheme="minorHAnsi"/>
                <w:b/>
                <w:sz w:val="16"/>
                <w:szCs w:val="16"/>
                <w:lang w:eastAsia="nl-NL"/>
              </w:rPr>
            </w:pPr>
            <w:r>
              <w:rPr>
                <w:rFonts w:eastAsia="Times New Roman" w:cstheme="minorHAnsi"/>
                <w:b/>
                <w:sz w:val="16"/>
                <w:szCs w:val="16"/>
                <w:lang w:eastAsia="nl-NL"/>
              </w:rPr>
              <w:t>Corp</w:t>
            </w:r>
          </w:p>
        </w:tc>
      </w:tr>
      <w:tr w:rsidR="007628C1" w:rsidRPr="00FC4833" w:rsidTr="007628C1">
        <w:trPr>
          <w:trHeight w:val="342"/>
        </w:trPr>
        <w:tc>
          <w:tcPr>
            <w:tcW w:w="912" w:type="pct"/>
            <w:tcBorders>
              <w:top w:val="single" w:sz="4" w:space="0" w:color="auto"/>
              <w:left w:val="single" w:sz="4" w:space="0" w:color="auto"/>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xml:space="preserve">Vulcanusdreef 199 </w:t>
            </w:r>
          </w:p>
        </w:tc>
        <w:tc>
          <w:tcPr>
            <w:tcW w:w="1227" w:type="pct"/>
            <w:tcBorders>
              <w:top w:val="single" w:sz="4" w:space="0" w:color="auto"/>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Wolgadreef-Neckardreef</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2k</w:t>
            </w:r>
            <w:r>
              <w:rPr>
                <w:rFonts w:eastAsia="Times New Roman" w:cstheme="minorHAnsi"/>
                <w:sz w:val="16"/>
                <w:szCs w:val="16"/>
                <w:lang w:eastAsia="nl-NL"/>
              </w:rPr>
              <w:t xml:space="preserve"> flat, 3</w:t>
            </w:r>
            <w:r w:rsidRPr="00B2494B">
              <w:rPr>
                <w:rFonts w:eastAsia="Times New Roman" w:cstheme="minorHAnsi"/>
                <w:sz w:val="16"/>
                <w:szCs w:val="16"/>
                <w:vertAlign w:val="superscript"/>
                <w:lang w:eastAsia="nl-NL"/>
              </w:rPr>
              <w:t>e</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2012-mei</w:t>
            </w:r>
          </w:p>
        </w:tc>
        <w:tc>
          <w:tcPr>
            <w:tcW w:w="392" w:type="pct"/>
            <w:tcBorders>
              <w:top w:val="single" w:sz="4" w:space="0" w:color="auto"/>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jc w:val="right"/>
              <w:rPr>
                <w:rFonts w:eastAsia="Times New Roman" w:cstheme="minorHAnsi"/>
                <w:sz w:val="16"/>
                <w:szCs w:val="16"/>
                <w:lang w:eastAsia="nl-NL"/>
              </w:rPr>
            </w:pPr>
            <w:r w:rsidRPr="00FC4833">
              <w:rPr>
                <w:rFonts w:eastAsia="Times New Roman" w:cstheme="minorHAnsi"/>
                <w:sz w:val="16"/>
                <w:szCs w:val="16"/>
                <w:lang w:eastAsia="nl-NL"/>
              </w:rPr>
              <w:t xml:space="preserve">€ 507,81 </w:t>
            </w:r>
          </w:p>
        </w:tc>
        <w:tc>
          <w:tcPr>
            <w:tcW w:w="351" w:type="pct"/>
            <w:tcBorders>
              <w:top w:val="single" w:sz="4" w:space="0" w:color="auto"/>
              <w:left w:val="nil"/>
              <w:bottom w:val="nil"/>
              <w:right w:val="single" w:sz="4" w:space="0" w:color="auto"/>
            </w:tcBorders>
            <w:shd w:val="clear" w:color="auto" w:fill="auto"/>
            <w:noWrap/>
            <w:vAlign w:val="bottom"/>
            <w:hideMark/>
          </w:tcPr>
          <w:p w:rsidR="00B2494B" w:rsidRPr="00FC4833" w:rsidRDefault="00B2494B" w:rsidP="00A44814">
            <w:pPr>
              <w:spacing w:after="0" w:line="240" w:lineRule="auto"/>
              <w:jc w:val="center"/>
              <w:rPr>
                <w:rFonts w:eastAsia="Times New Roman" w:cstheme="minorHAnsi"/>
                <w:b/>
                <w:bCs/>
                <w:sz w:val="16"/>
                <w:szCs w:val="16"/>
                <w:lang w:eastAsia="nl-NL"/>
              </w:rPr>
            </w:pPr>
            <w:r w:rsidRPr="00FC4833">
              <w:rPr>
                <w:rFonts w:eastAsia="Times New Roman" w:cstheme="minorHAnsi"/>
                <w:b/>
                <w:bCs/>
                <w:sz w:val="16"/>
                <w:szCs w:val="16"/>
                <w:lang w:eastAsia="nl-NL"/>
              </w:rPr>
              <w:t>45,26%</w:t>
            </w:r>
          </w:p>
        </w:tc>
        <w:tc>
          <w:tcPr>
            <w:tcW w:w="553" w:type="pct"/>
            <w:tcBorders>
              <w:top w:val="single" w:sz="4" w:space="0" w:color="auto"/>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*2006</w:t>
            </w:r>
          </w:p>
        </w:tc>
        <w:tc>
          <w:tcPr>
            <w:tcW w:w="570" w:type="pct"/>
            <w:tcBorders>
              <w:top w:val="single" w:sz="4" w:space="0" w:color="auto"/>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Mitros</w:t>
            </w:r>
          </w:p>
        </w:tc>
      </w:tr>
      <w:tr w:rsidR="007628C1" w:rsidRPr="00FC4833" w:rsidTr="007628C1">
        <w:trPr>
          <w:trHeight w:val="342"/>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1227"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2011-sep</w:t>
            </w:r>
          </w:p>
        </w:tc>
        <w:tc>
          <w:tcPr>
            <w:tcW w:w="392"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right"/>
              <w:rPr>
                <w:rFonts w:eastAsia="Times New Roman" w:cstheme="minorHAnsi"/>
                <w:sz w:val="16"/>
                <w:szCs w:val="16"/>
                <w:lang w:eastAsia="nl-NL"/>
              </w:rPr>
            </w:pPr>
            <w:r w:rsidRPr="00FC4833">
              <w:rPr>
                <w:rFonts w:eastAsia="Times New Roman" w:cstheme="minorHAnsi"/>
                <w:sz w:val="16"/>
                <w:szCs w:val="16"/>
                <w:lang w:eastAsia="nl-NL"/>
              </w:rPr>
              <w:t xml:space="preserve">€ 349,59 </w:t>
            </w:r>
          </w:p>
        </w:tc>
        <w:tc>
          <w:tcPr>
            <w:tcW w:w="351"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A44814">
            <w:pPr>
              <w:spacing w:after="0" w:line="240" w:lineRule="auto"/>
              <w:jc w:val="center"/>
              <w:rPr>
                <w:rFonts w:eastAsia="Times New Roman" w:cstheme="minorHAnsi"/>
                <w:b/>
                <w:bCs/>
                <w:sz w:val="16"/>
                <w:szCs w:val="16"/>
                <w:lang w:eastAsia="nl-NL"/>
              </w:rPr>
            </w:pPr>
          </w:p>
        </w:tc>
        <w:tc>
          <w:tcPr>
            <w:tcW w:w="553"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1965</w:t>
            </w:r>
          </w:p>
        </w:tc>
        <w:tc>
          <w:tcPr>
            <w:tcW w:w="570"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r>
      <w:tr w:rsidR="007628C1" w:rsidRPr="00FC4833" w:rsidTr="007628C1">
        <w:trPr>
          <w:trHeight w:val="342"/>
        </w:trPr>
        <w:tc>
          <w:tcPr>
            <w:tcW w:w="912" w:type="pct"/>
            <w:tcBorders>
              <w:top w:val="nil"/>
              <w:left w:val="single" w:sz="4" w:space="0" w:color="auto"/>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Saffierlaan 754</w:t>
            </w:r>
          </w:p>
        </w:tc>
        <w:tc>
          <w:tcPr>
            <w:tcW w:w="1227" w:type="pct"/>
            <w:tcBorders>
              <w:top w:val="nil"/>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Oud Hoograven-Tolsteeg</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2k</w:t>
            </w:r>
            <w:r>
              <w:rPr>
                <w:rFonts w:eastAsia="Times New Roman" w:cstheme="minorHAnsi"/>
                <w:sz w:val="16"/>
                <w:szCs w:val="16"/>
                <w:lang w:eastAsia="nl-NL"/>
              </w:rPr>
              <w:t xml:space="preserve"> flat, 5</w:t>
            </w:r>
            <w:r w:rsidRPr="00B2494B">
              <w:rPr>
                <w:rFonts w:eastAsia="Times New Roman" w:cstheme="minorHAnsi"/>
                <w:sz w:val="16"/>
                <w:szCs w:val="16"/>
                <w:vertAlign w:val="superscript"/>
                <w:lang w:eastAsia="nl-NL"/>
              </w:rPr>
              <w:t>e</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2012-jun</w:t>
            </w:r>
          </w:p>
        </w:tc>
        <w:tc>
          <w:tcPr>
            <w:tcW w:w="392" w:type="pct"/>
            <w:tcBorders>
              <w:top w:val="nil"/>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jc w:val="right"/>
              <w:rPr>
                <w:rFonts w:eastAsia="Times New Roman" w:cstheme="minorHAnsi"/>
                <w:sz w:val="16"/>
                <w:szCs w:val="16"/>
                <w:lang w:eastAsia="nl-NL"/>
              </w:rPr>
            </w:pPr>
            <w:r w:rsidRPr="00FC4833">
              <w:rPr>
                <w:rFonts w:eastAsia="Times New Roman" w:cstheme="minorHAnsi"/>
                <w:sz w:val="16"/>
                <w:szCs w:val="16"/>
                <w:lang w:eastAsia="nl-NL"/>
              </w:rPr>
              <w:t xml:space="preserve">€ 442,50 </w:t>
            </w:r>
          </w:p>
        </w:tc>
        <w:tc>
          <w:tcPr>
            <w:tcW w:w="351" w:type="pct"/>
            <w:tcBorders>
              <w:top w:val="nil"/>
              <w:left w:val="nil"/>
              <w:bottom w:val="nil"/>
              <w:right w:val="single" w:sz="4" w:space="0" w:color="auto"/>
            </w:tcBorders>
            <w:shd w:val="clear" w:color="auto" w:fill="auto"/>
            <w:noWrap/>
            <w:vAlign w:val="bottom"/>
            <w:hideMark/>
          </w:tcPr>
          <w:p w:rsidR="00B2494B" w:rsidRPr="00FC4833" w:rsidRDefault="00B2494B" w:rsidP="00A44814">
            <w:pPr>
              <w:spacing w:after="0" w:line="240" w:lineRule="auto"/>
              <w:jc w:val="center"/>
              <w:rPr>
                <w:rFonts w:eastAsia="Times New Roman" w:cstheme="minorHAnsi"/>
                <w:b/>
                <w:bCs/>
                <w:sz w:val="16"/>
                <w:szCs w:val="16"/>
                <w:lang w:eastAsia="nl-NL"/>
              </w:rPr>
            </w:pPr>
            <w:r w:rsidRPr="00FC4833">
              <w:rPr>
                <w:rFonts w:eastAsia="Times New Roman" w:cstheme="minorHAnsi"/>
                <w:b/>
                <w:bCs/>
                <w:sz w:val="16"/>
                <w:szCs w:val="16"/>
                <w:lang w:eastAsia="nl-NL"/>
              </w:rPr>
              <w:t>37,39%</w:t>
            </w:r>
          </w:p>
        </w:tc>
        <w:tc>
          <w:tcPr>
            <w:tcW w:w="553" w:type="pct"/>
            <w:tcBorders>
              <w:top w:val="nil"/>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*1993</w:t>
            </w:r>
          </w:p>
        </w:tc>
        <w:tc>
          <w:tcPr>
            <w:tcW w:w="570" w:type="pct"/>
            <w:tcBorders>
              <w:top w:val="nil"/>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Portaal</w:t>
            </w:r>
          </w:p>
        </w:tc>
      </w:tr>
      <w:tr w:rsidR="007628C1" w:rsidRPr="00FC4833" w:rsidTr="007628C1">
        <w:trPr>
          <w:trHeight w:val="342"/>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1227"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2011-feb</w:t>
            </w:r>
          </w:p>
        </w:tc>
        <w:tc>
          <w:tcPr>
            <w:tcW w:w="392"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right"/>
              <w:rPr>
                <w:rFonts w:eastAsia="Times New Roman" w:cstheme="minorHAnsi"/>
                <w:sz w:val="16"/>
                <w:szCs w:val="16"/>
                <w:lang w:eastAsia="nl-NL"/>
              </w:rPr>
            </w:pPr>
            <w:r w:rsidRPr="00FC4833">
              <w:rPr>
                <w:rFonts w:eastAsia="Times New Roman" w:cstheme="minorHAnsi"/>
                <w:sz w:val="16"/>
                <w:szCs w:val="16"/>
                <w:lang w:eastAsia="nl-NL"/>
              </w:rPr>
              <w:t xml:space="preserve">€ 322,08 </w:t>
            </w:r>
          </w:p>
        </w:tc>
        <w:tc>
          <w:tcPr>
            <w:tcW w:w="351"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A44814">
            <w:pPr>
              <w:spacing w:after="0" w:line="240" w:lineRule="auto"/>
              <w:jc w:val="center"/>
              <w:rPr>
                <w:rFonts w:eastAsia="Times New Roman" w:cstheme="minorHAnsi"/>
                <w:b/>
                <w:bCs/>
                <w:sz w:val="16"/>
                <w:szCs w:val="16"/>
                <w:lang w:eastAsia="nl-NL"/>
              </w:rPr>
            </w:pPr>
          </w:p>
        </w:tc>
        <w:tc>
          <w:tcPr>
            <w:tcW w:w="553"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*1993</w:t>
            </w:r>
          </w:p>
        </w:tc>
        <w:tc>
          <w:tcPr>
            <w:tcW w:w="570"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r>
      <w:tr w:rsidR="007628C1" w:rsidRPr="00FC4833" w:rsidTr="007628C1">
        <w:trPr>
          <w:trHeight w:val="342"/>
        </w:trPr>
        <w:tc>
          <w:tcPr>
            <w:tcW w:w="912" w:type="pct"/>
            <w:tcBorders>
              <w:top w:val="nil"/>
              <w:left w:val="single" w:sz="4" w:space="0" w:color="auto"/>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Eisenhowerlaan 126</w:t>
            </w:r>
          </w:p>
        </w:tc>
        <w:tc>
          <w:tcPr>
            <w:tcW w:w="1227" w:type="pct"/>
            <w:tcBorders>
              <w:top w:val="nil"/>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Kanaleneiland</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2k</w:t>
            </w:r>
            <w:r>
              <w:rPr>
                <w:rFonts w:eastAsia="Times New Roman" w:cstheme="minorHAnsi"/>
                <w:sz w:val="16"/>
                <w:szCs w:val="16"/>
                <w:lang w:eastAsia="nl-NL"/>
              </w:rPr>
              <w:t xml:space="preserve"> flat, 7</w:t>
            </w:r>
            <w:r w:rsidRPr="00B2494B">
              <w:rPr>
                <w:rFonts w:eastAsia="Times New Roman" w:cstheme="minorHAnsi"/>
                <w:sz w:val="16"/>
                <w:szCs w:val="16"/>
                <w:vertAlign w:val="superscript"/>
                <w:lang w:eastAsia="nl-NL"/>
              </w:rPr>
              <w:t>e</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2012-dec</w:t>
            </w:r>
          </w:p>
        </w:tc>
        <w:tc>
          <w:tcPr>
            <w:tcW w:w="392" w:type="pct"/>
            <w:tcBorders>
              <w:top w:val="nil"/>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jc w:val="right"/>
              <w:rPr>
                <w:rFonts w:eastAsia="Times New Roman" w:cstheme="minorHAnsi"/>
                <w:sz w:val="16"/>
                <w:szCs w:val="16"/>
                <w:lang w:eastAsia="nl-NL"/>
              </w:rPr>
            </w:pPr>
            <w:r w:rsidRPr="00FC4833">
              <w:rPr>
                <w:rFonts w:eastAsia="Times New Roman" w:cstheme="minorHAnsi"/>
                <w:sz w:val="16"/>
                <w:szCs w:val="16"/>
                <w:lang w:eastAsia="nl-NL"/>
              </w:rPr>
              <w:t xml:space="preserve">€ 614,66 </w:t>
            </w:r>
          </w:p>
        </w:tc>
        <w:tc>
          <w:tcPr>
            <w:tcW w:w="351" w:type="pct"/>
            <w:tcBorders>
              <w:top w:val="nil"/>
              <w:left w:val="nil"/>
              <w:bottom w:val="nil"/>
              <w:right w:val="single" w:sz="4" w:space="0" w:color="auto"/>
            </w:tcBorders>
            <w:shd w:val="clear" w:color="auto" w:fill="auto"/>
            <w:noWrap/>
            <w:vAlign w:val="bottom"/>
            <w:hideMark/>
          </w:tcPr>
          <w:p w:rsidR="00B2494B" w:rsidRPr="00FC4833" w:rsidRDefault="00B2494B" w:rsidP="00A44814">
            <w:pPr>
              <w:spacing w:after="0" w:line="240" w:lineRule="auto"/>
              <w:jc w:val="center"/>
              <w:rPr>
                <w:rFonts w:eastAsia="Times New Roman" w:cstheme="minorHAnsi"/>
                <w:b/>
                <w:bCs/>
                <w:sz w:val="16"/>
                <w:szCs w:val="16"/>
                <w:lang w:eastAsia="nl-NL"/>
              </w:rPr>
            </w:pPr>
            <w:r w:rsidRPr="00FC4833">
              <w:rPr>
                <w:rFonts w:eastAsia="Times New Roman" w:cstheme="minorHAnsi"/>
                <w:b/>
                <w:bCs/>
                <w:sz w:val="16"/>
                <w:szCs w:val="16"/>
                <w:lang w:eastAsia="nl-NL"/>
              </w:rPr>
              <w:t>27,31%</w:t>
            </w:r>
          </w:p>
        </w:tc>
        <w:tc>
          <w:tcPr>
            <w:tcW w:w="553" w:type="pct"/>
            <w:tcBorders>
              <w:top w:val="nil"/>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1988</w:t>
            </w:r>
          </w:p>
        </w:tc>
        <w:tc>
          <w:tcPr>
            <w:tcW w:w="570" w:type="pct"/>
            <w:tcBorders>
              <w:top w:val="nil"/>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Vestia</w:t>
            </w:r>
          </w:p>
        </w:tc>
      </w:tr>
      <w:tr w:rsidR="007628C1" w:rsidRPr="00FC4833" w:rsidTr="007628C1">
        <w:trPr>
          <w:trHeight w:val="342"/>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1227"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2011-feb</w:t>
            </w:r>
          </w:p>
        </w:tc>
        <w:tc>
          <w:tcPr>
            <w:tcW w:w="392"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right"/>
              <w:rPr>
                <w:rFonts w:eastAsia="Times New Roman" w:cstheme="minorHAnsi"/>
                <w:sz w:val="16"/>
                <w:szCs w:val="16"/>
                <w:lang w:eastAsia="nl-NL"/>
              </w:rPr>
            </w:pPr>
            <w:r w:rsidRPr="00FC4833">
              <w:rPr>
                <w:rFonts w:eastAsia="Times New Roman" w:cstheme="minorHAnsi"/>
                <w:sz w:val="16"/>
                <w:szCs w:val="16"/>
                <w:lang w:eastAsia="nl-NL"/>
              </w:rPr>
              <w:t xml:space="preserve">€ 482,78 </w:t>
            </w:r>
          </w:p>
        </w:tc>
        <w:tc>
          <w:tcPr>
            <w:tcW w:w="351"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A44814">
            <w:pPr>
              <w:spacing w:after="0" w:line="240" w:lineRule="auto"/>
              <w:jc w:val="center"/>
              <w:rPr>
                <w:rFonts w:eastAsia="Times New Roman" w:cstheme="minorHAnsi"/>
                <w:b/>
                <w:bCs/>
                <w:sz w:val="16"/>
                <w:szCs w:val="16"/>
                <w:lang w:eastAsia="nl-NL"/>
              </w:rPr>
            </w:pPr>
          </w:p>
        </w:tc>
        <w:tc>
          <w:tcPr>
            <w:tcW w:w="553"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1989</w:t>
            </w:r>
          </w:p>
        </w:tc>
        <w:tc>
          <w:tcPr>
            <w:tcW w:w="570"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r>
      <w:tr w:rsidR="007628C1" w:rsidRPr="00FC4833" w:rsidTr="007628C1">
        <w:trPr>
          <w:trHeight w:val="342"/>
        </w:trPr>
        <w:tc>
          <w:tcPr>
            <w:tcW w:w="912" w:type="pct"/>
            <w:tcBorders>
              <w:top w:val="single" w:sz="4" w:space="0" w:color="auto"/>
              <w:left w:val="single" w:sz="4" w:space="0" w:color="auto"/>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Kruisstraat 82</w:t>
            </w:r>
          </w:p>
        </w:tc>
        <w:tc>
          <w:tcPr>
            <w:tcW w:w="1227" w:type="pct"/>
            <w:tcBorders>
              <w:top w:val="single" w:sz="4" w:space="0" w:color="auto"/>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Oudwijk-B-Wittevrouwen</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3k</w:t>
            </w:r>
            <w:r>
              <w:rPr>
                <w:rFonts w:eastAsia="Times New Roman" w:cstheme="minorHAnsi"/>
                <w:sz w:val="16"/>
                <w:szCs w:val="16"/>
                <w:lang w:eastAsia="nl-NL"/>
              </w:rPr>
              <w:t xml:space="preserve"> flat, 2</w:t>
            </w:r>
            <w:r w:rsidRPr="00B2494B">
              <w:rPr>
                <w:rFonts w:eastAsia="Times New Roman" w:cstheme="minorHAnsi"/>
                <w:sz w:val="16"/>
                <w:szCs w:val="16"/>
                <w:vertAlign w:val="superscript"/>
                <w:lang w:eastAsia="nl-NL"/>
              </w:rPr>
              <w:t>e</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2012-okt</w:t>
            </w:r>
          </w:p>
        </w:tc>
        <w:tc>
          <w:tcPr>
            <w:tcW w:w="392" w:type="pct"/>
            <w:tcBorders>
              <w:top w:val="single" w:sz="4" w:space="0" w:color="auto"/>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jc w:val="right"/>
              <w:rPr>
                <w:rFonts w:eastAsia="Times New Roman" w:cstheme="minorHAnsi"/>
                <w:sz w:val="16"/>
                <w:szCs w:val="16"/>
                <w:lang w:eastAsia="nl-NL"/>
              </w:rPr>
            </w:pPr>
            <w:r w:rsidRPr="00FC4833">
              <w:rPr>
                <w:rFonts w:eastAsia="Times New Roman" w:cstheme="minorHAnsi"/>
                <w:sz w:val="16"/>
                <w:szCs w:val="16"/>
                <w:lang w:eastAsia="nl-NL"/>
              </w:rPr>
              <w:t xml:space="preserve">€ 664,66 </w:t>
            </w:r>
          </w:p>
        </w:tc>
        <w:tc>
          <w:tcPr>
            <w:tcW w:w="351" w:type="pct"/>
            <w:tcBorders>
              <w:top w:val="single" w:sz="4" w:space="0" w:color="auto"/>
              <w:left w:val="nil"/>
              <w:bottom w:val="nil"/>
              <w:right w:val="single" w:sz="4" w:space="0" w:color="auto"/>
            </w:tcBorders>
            <w:shd w:val="clear" w:color="auto" w:fill="auto"/>
            <w:noWrap/>
            <w:vAlign w:val="bottom"/>
            <w:hideMark/>
          </w:tcPr>
          <w:p w:rsidR="00B2494B" w:rsidRPr="00FC4833" w:rsidRDefault="00B2494B" w:rsidP="00A44814">
            <w:pPr>
              <w:spacing w:after="0" w:line="240" w:lineRule="auto"/>
              <w:jc w:val="center"/>
              <w:rPr>
                <w:rFonts w:eastAsia="Times New Roman" w:cstheme="minorHAnsi"/>
                <w:b/>
                <w:bCs/>
                <w:sz w:val="16"/>
                <w:szCs w:val="16"/>
                <w:lang w:eastAsia="nl-NL"/>
              </w:rPr>
            </w:pPr>
            <w:r w:rsidRPr="00FC4833">
              <w:rPr>
                <w:rFonts w:eastAsia="Times New Roman" w:cstheme="minorHAnsi"/>
                <w:b/>
                <w:bCs/>
                <w:sz w:val="16"/>
                <w:szCs w:val="16"/>
                <w:lang w:eastAsia="nl-NL"/>
              </w:rPr>
              <w:t>21,45%</w:t>
            </w:r>
          </w:p>
        </w:tc>
        <w:tc>
          <w:tcPr>
            <w:tcW w:w="553" w:type="pct"/>
            <w:tcBorders>
              <w:top w:val="single" w:sz="4" w:space="0" w:color="auto"/>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1989</w:t>
            </w:r>
          </w:p>
        </w:tc>
        <w:tc>
          <w:tcPr>
            <w:tcW w:w="570" w:type="pct"/>
            <w:tcBorders>
              <w:top w:val="single" w:sz="4" w:space="0" w:color="auto"/>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Bo-ex</w:t>
            </w:r>
          </w:p>
        </w:tc>
      </w:tr>
      <w:tr w:rsidR="007628C1" w:rsidRPr="00FC4833" w:rsidTr="007628C1">
        <w:trPr>
          <w:trHeight w:val="342"/>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1227"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2011-mei</w:t>
            </w:r>
          </w:p>
        </w:tc>
        <w:tc>
          <w:tcPr>
            <w:tcW w:w="392"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right"/>
              <w:rPr>
                <w:rFonts w:eastAsia="Times New Roman" w:cstheme="minorHAnsi"/>
                <w:sz w:val="16"/>
                <w:szCs w:val="16"/>
                <w:lang w:eastAsia="nl-NL"/>
              </w:rPr>
            </w:pPr>
            <w:r w:rsidRPr="00FC4833">
              <w:rPr>
                <w:rFonts w:eastAsia="Times New Roman" w:cstheme="minorHAnsi"/>
                <w:sz w:val="16"/>
                <w:szCs w:val="16"/>
                <w:lang w:eastAsia="nl-NL"/>
              </w:rPr>
              <w:t xml:space="preserve">€ 547,28 </w:t>
            </w:r>
          </w:p>
        </w:tc>
        <w:tc>
          <w:tcPr>
            <w:tcW w:w="351"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A44814">
            <w:pPr>
              <w:spacing w:after="0" w:line="240" w:lineRule="auto"/>
              <w:jc w:val="center"/>
              <w:rPr>
                <w:rFonts w:eastAsia="Times New Roman" w:cstheme="minorHAnsi"/>
                <w:b/>
                <w:bCs/>
                <w:sz w:val="16"/>
                <w:szCs w:val="16"/>
                <w:lang w:eastAsia="nl-NL"/>
              </w:rPr>
            </w:pPr>
          </w:p>
        </w:tc>
        <w:tc>
          <w:tcPr>
            <w:tcW w:w="553"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1989</w:t>
            </w:r>
          </w:p>
        </w:tc>
        <w:tc>
          <w:tcPr>
            <w:tcW w:w="570"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r>
      <w:tr w:rsidR="007628C1" w:rsidRPr="00FC4833" w:rsidTr="007628C1">
        <w:trPr>
          <w:trHeight w:val="342"/>
        </w:trPr>
        <w:tc>
          <w:tcPr>
            <w:tcW w:w="912" w:type="pct"/>
            <w:tcBorders>
              <w:top w:val="nil"/>
              <w:left w:val="single" w:sz="4" w:space="0" w:color="auto"/>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Costa Ricadreef 71</w:t>
            </w:r>
          </w:p>
        </w:tc>
        <w:tc>
          <w:tcPr>
            <w:tcW w:w="1227" w:type="pct"/>
            <w:tcBorders>
              <w:top w:val="nil"/>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Amazonedreef</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2k</w:t>
            </w:r>
            <w:r>
              <w:rPr>
                <w:rFonts w:eastAsia="Times New Roman" w:cstheme="minorHAnsi"/>
                <w:sz w:val="16"/>
                <w:szCs w:val="16"/>
                <w:lang w:eastAsia="nl-NL"/>
              </w:rPr>
              <w:t xml:space="preserve"> flat, 4</w:t>
            </w:r>
            <w:r w:rsidRPr="00B2494B">
              <w:rPr>
                <w:rFonts w:eastAsia="Times New Roman" w:cstheme="minorHAnsi"/>
                <w:sz w:val="16"/>
                <w:szCs w:val="16"/>
                <w:vertAlign w:val="superscript"/>
                <w:lang w:eastAsia="nl-NL"/>
              </w:rPr>
              <w:t>e</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2012-sep</w:t>
            </w:r>
          </w:p>
        </w:tc>
        <w:tc>
          <w:tcPr>
            <w:tcW w:w="392" w:type="pct"/>
            <w:tcBorders>
              <w:top w:val="nil"/>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jc w:val="right"/>
              <w:rPr>
                <w:rFonts w:eastAsia="Times New Roman" w:cstheme="minorHAnsi"/>
                <w:sz w:val="16"/>
                <w:szCs w:val="16"/>
                <w:lang w:eastAsia="nl-NL"/>
              </w:rPr>
            </w:pPr>
            <w:r w:rsidRPr="00FC4833">
              <w:rPr>
                <w:rFonts w:eastAsia="Times New Roman" w:cstheme="minorHAnsi"/>
                <w:sz w:val="16"/>
                <w:szCs w:val="16"/>
                <w:lang w:eastAsia="nl-NL"/>
              </w:rPr>
              <w:t xml:space="preserve">€ 612,52 </w:t>
            </w:r>
          </w:p>
        </w:tc>
        <w:tc>
          <w:tcPr>
            <w:tcW w:w="351" w:type="pct"/>
            <w:tcBorders>
              <w:top w:val="nil"/>
              <w:left w:val="nil"/>
              <w:bottom w:val="nil"/>
              <w:right w:val="single" w:sz="4" w:space="0" w:color="auto"/>
            </w:tcBorders>
            <w:shd w:val="clear" w:color="auto" w:fill="auto"/>
            <w:noWrap/>
            <w:vAlign w:val="bottom"/>
            <w:hideMark/>
          </w:tcPr>
          <w:p w:rsidR="00B2494B" w:rsidRPr="00FC4833" w:rsidRDefault="00B2494B" w:rsidP="00A44814">
            <w:pPr>
              <w:spacing w:after="0" w:line="240" w:lineRule="auto"/>
              <w:jc w:val="center"/>
              <w:rPr>
                <w:rFonts w:eastAsia="Times New Roman" w:cstheme="minorHAnsi"/>
                <w:b/>
                <w:bCs/>
                <w:sz w:val="16"/>
                <w:szCs w:val="16"/>
                <w:lang w:eastAsia="nl-NL"/>
              </w:rPr>
            </w:pPr>
            <w:r w:rsidRPr="00FC4833">
              <w:rPr>
                <w:rFonts w:eastAsia="Times New Roman" w:cstheme="minorHAnsi"/>
                <w:b/>
                <w:bCs/>
                <w:sz w:val="16"/>
                <w:szCs w:val="16"/>
                <w:lang w:eastAsia="nl-NL"/>
              </w:rPr>
              <w:t>18,74%</w:t>
            </w:r>
          </w:p>
        </w:tc>
        <w:tc>
          <w:tcPr>
            <w:tcW w:w="553" w:type="pct"/>
            <w:tcBorders>
              <w:top w:val="nil"/>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1973</w:t>
            </w:r>
          </w:p>
        </w:tc>
        <w:tc>
          <w:tcPr>
            <w:tcW w:w="570" w:type="pct"/>
            <w:tcBorders>
              <w:top w:val="nil"/>
              <w:left w:val="nil"/>
              <w:bottom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Woonzorg NL</w:t>
            </w:r>
          </w:p>
        </w:tc>
      </w:tr>
      <w:tr w:rsidR="007628C1" w:rsidRPr="00FC4833" w:rsidTr="007628C1">
        <w:trPr>
          <w:trHeight w:val="342"/>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1227"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2011-mei</w:t>
            </w:r>
          </w:p>
        </w:tc>
        <w:tc>
          <w:tcPr>
            <w:tcW w:w="392"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right"/>
              <w:rPr>
                <w:rFonts w:eastAsia="Times New Roman" w:cstheme="minorHAnsi"/>
                <w:sz w:val="16"/>
                <w:szCs w:val="16"/>
                <w:lang w:eastAsia="nl-NL"/>
              </w:rPr>
            </w:pPr>
            <w:r w:rsidRPr="00FC4833">
              <w:rPr>
                <w:rFonts w:eastAsia="Times New Roman" w:cstheme="minorHAnsi"/>
                <w:sz w:val="16"/>
                <w:szCs w:val="16"/>
                <w:lang w:eastAsia="nl-NL"/>
              </w:rPr>
              <w:t xml:space="preserve">€ 515,85 </w:t>
            </w:r>
          </w:p>
        </w:tc>
        <w:tc>
          <w:tcPr>
            <w:tcW w:w="351"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A44814">
            <w:pPr>
              <w:spacing w:after="0" w:line="240" w:lineRule="auto"/>
              <w:jc w:val="center"/>
              <w:rPr>
                <w:rFonts w:eastAsia="Times New Roman" w:cstheme="minorHAnsi"/>
                <w:b/>
                <w:bCs/>
                <w:sz w:val="16"/>
                <w:szCs w:val="16"/>
                <w:lang w:eastAsia="nl-NL"/>
              </w:rPr>
            </w:pPr>
          </w:p>
        </w:tc>
        <w:tc>
          <w:tcPr>
            <w:tcW w:w="553"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1973</w:t>
            </w:r>
          </w:p>
        </w:tc>
        <w:tc>
          <w:tcPr>
            <w:tcW w:w="570" w:type="pct"/>
            <w:tcBorders>
              <w:top w:val="nil"/>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 </w:t>
            </w:r>
          </w:p>
        </w:tc>
      </w:tr>
      <w:tr w:rsidR="007628C1" w:rsidRPr="00FC4833" w:rsidTr="007628C1">
        <w:trPr>
          <w:trHeight w:val="342"/>
        </w:trPr>
        <w:tc>
          <w:tcPr>
            <w:tcW w:w="912" w:type="pct"/>
            <w:tcBorders>
              <w:top w:val="single" w:sz="4" w:space="0" w:color="auto"/>
              <w:left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Oranje Nassaulaan 222</w:t>
            </w:r>
          </w:p>
        </w:tc>
        <w:tc>
          <w:tcPr>
            <w:tcW w:w="1227" w:type="pct"/>
            <w:tcBorders>
              <w:top w:val="single" w:sz="4" w:space="0" w:color="auto"/>
              <w:left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Nieuw Hoograven-Bokkenbuurt</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3k</w:t>
            </w:r>
            <w:r>
              <w:rPr>
                <w:rFonts w:eastAsia="Times New Roman" w:cstheme="minorHAnsi"/>
                <w:sz w:val="16"/>
                <w:szCs w:val="16"/>
                <w:lang w:eastAsia="nl-NL"/>
              </w:rPr>
              <w:t xml:space="preserve"> flat, BG</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2012-mei</w:t>
            </w:r>
          </w:p>
        </w:tc>
        <w:tc>
          <w:tcPr>
            <w:tcW w:w="392" w:type="pct"/>
            <w:tcBorders>
              <w:top w:val="single" w:sz="4" w:space="0" w:color="auto"/>
              <w:left w:val="nil"/>
              <w:right w:val="single" w:sz="4" w:space="0" w:color="auto"/>
            </w:tcBorders>
            <w:shd w:val="clear" w:color="auto" w:fill="auto"/>
            <w:noWrap/>
            <w:vAlign w:val="bottom"/>
            <w:hideMark/>
          </w:tcPr>
          <w:p w:rsidR="00B2494B" w:rsidRPr="00FC4833" w:rsidRDefault="00B2494B" w:rsidP="00FC4833">
            <w:pPr>
              <w:spacing w:after="0" w:line="240" w:lineRule="auto"/>
              <w:jc w:val="right"/>
              <w:rPr>
                <w:rFonts w:eastAsia="Times New Roman" w:cstheme="minorHAnsi"/>
                <w:sz w:val="16"/>
                <w:szCs w:val="16"/>
                <w:lang w:eastAsia="nl-NL"/>
              </w:rPr>
            </w:pPr>
            <w:r w:rsidRPr="00FC4833">
              <w:rPr>
                <w:rFonts w:eastAsia="Times New Roman" w:cstheme="minorHAnsi"/>
                <w:sz w:val="16"/>
                <w:szCs w:val="16"/>
                <w:lang w:eastAsia="nl-NL"/>
              </w:rPr>
              <w:t xml:space="preserve">€ 539,18 </w:t>
            </w:r>
          </w:p>
        </w:tc>
        <w:tc>
          <w:tcPr>
            <w:tcW w:w="351" w:type="pct"/>
            <w:tcBorders>
              <w:top w:val="single" w:sz="4" w:space="0" w:color="auto"/>
              <w:left w:val="nil"/>
              <w:right w:val="single" w:sz="4" w:space="0" w:color="auto"/>
            </w:tcBorders>
            <w:shd w:val="clear" w:color="auto" w:fill="auto"/>
            <w:noWrap/>
            <w:vAlign w:val="bottom"/>
            <w:hideMark/>
          </w:tcPr>
          <w:p w:rsidR="00B2494B" w:rsidRPr="00FC4833" w:rsidRDefault="00B2494B" w:rsidP="00A44814">
            <w:pPr>
              <w:spacing w:after="0" w:line="240" w:lineRule="auto"/>
              <w:jc w:val="center"/>
              <w:rPr>
                <w:rFonts w:eastAsia="Times New Roman" w:cstheme="minorHAnsi"/>
                <w:b/>
                <w:bCs/>
                <w:sz w:val="16"/>
                <w:szCs w:val="16"/>
                <w:lang w:eastAsia="nl-NL"/>
              </w:rPr>
            </w:pPr>
            <w:r w:rsidRPr="00FC4833">
              <w:rPr>
                <w:rFonts w:eastAsia="Times New Roman" w:cstheme="minorHAnsi"/>
                <w:b/>
                <w:bCs/>
                <w:sz w:val="16"/>
                <w:szCs w:val="16"/>
                <w:lang w:eastAsia="nl-NL"/>
              </w:rPr>
              <w:t>17,18%</w:t>
            </w:r>
          </w:p>
        </w:tc>
        <w:tc>
          <w:tcPr>
            <w:tcW w:w="553" w:type="pct"/>
            <w:tcBorders>
              <w:top w:val="single" w:sz="4" w:space="0" w:color="auto"/>
              <w:left w:val="nil"/>
              <w:right w:val="single" w:sz="4" w:space="0" w:color="auto"/>
            </w:tcBorders>
            <w:shd w:val="clear" w:color="auto" w:fill="auto"/>
            <w:noWrap/>
            <w:vAlign w:val="bottom"/>
            <w:hideMark/>
          </w:tcPr>
          <w:p w:rsidR="00B2494B" w:rsidRPr="00FC4833" w:rsidRDefault="00B2494B" w:rsidP="00FC4833">
            <w:pPr>
              <w:spacing w:after="0" w:line="240" w:lineRule="auto"/>
              <w:jc w:val="center"/>
              <w:rPr>
                <w:rFonts w:eastAsia="Times New Roman" w:cstheme="minorHAnsi"/>
                <w:sz w:val="16"/>
                <w:szCs w:val="16"/>
                <w:lang w:eastAsia="nl-NL"/>
              </w:rPr>
            </w:pPr>
            <w:r w:rsidRPr="00FC4833">
              <w:rPr>
                <w:rFonts w:eastAsia="Times New Roman" w:cstheme="minorHAnsi"/>
                <w:sz w:val="16"/>
                <w:szCs w:val="16"/>
                <w:lang w:eastAsia="nl-NL"/>
              </w:rPr>
              <w:t>1995</w:t>
            </w:r>
          </w:p>
        </w:tc>
        <w:tc>
          <w:tcPr>
            <w:tcW w:w="570" w:type="pct"/>
            <w:tcBorders>
              <w:top w:val="single" w:sz="4" w:space="0" w:color="auto"/>
              <w:left w:val="nil"/>
              <w:right w:val="single" w:sz="4" w:space="0" w:color="auto"/>
            </w:tcBorders>
            <w:shd w:val="clear" w:color="auto" w:fill="auto"/>
            <w:noWrap/>
            <w:vAlign w:val="bottom"/>
            <w:hideMark/>
          </w:tcPr>
          <w:p w:rsidR="00B2494B" w:rsidRPr="00FC4833" w:rsidRDefault="00B2494B" w:rsidP="00FC4833">
            <w:pPr>
              <w:spacing w:after="0" w:line="240" w:lineRule="auto"/>
              <w:rPr>
                <w:rFonts w:eastAsia="Times New Roman" w:cstheme="minorHAnsi"/>
                <w:sz w:val="16"/>
                <w:szCs w:val="16"/>
                <w:lang w:eastAsia="nl-NL"/>
              </w:rPr>
            </w:pPr>
            <w:r w:rsidRPr="00FC4833">
              <w:rPr>
                <w:rFonts w:eastAsia="Times New Roman" w:cstheme="minorHAnsi"/>
                <w:sz w:val="16"/>
                <w:szCs w:val="16"/>
                <w:lang w:eastAsia="nl-NL"/>
              </w:rPr>
              <w:t>Portaal</w:t>
            </w:r>
          </w:p>
        </w:tc>
      </w:tr>
      <w:tr w:rsidR="007628C1" w:rsidRPr="00FC4833" w:rsidTr="007628C1">
        <w:trPr>
          <w:trHeight w:val="342"/>
        </w:trPr>
        <w:tc>
          <w:tcPr>
            <w:tcW w:w="912" w:type="pct"/>
            <w:tcBorders>
              <w:left w:val="single" w:sz="4" w:space="0" w:color="auto"/>
              <w:bottom w:val="single" w:sz="4" w:space="0" w:color="auto"/>
              <w:right w:val="single" w:sz="4" w:space="0" w:color="auto"/>
            </w:tcBorders>
            <w:shd w:val="clear" w:color="auto" w:fill="auto"/>
            <w:noWrap/>
            <w:vAlign w:val="bottom"/>
          </w:tcPr>
          <w:p w:rsidR="007628C1" w:rsidRPr="00FC4833" w:rsidRDefault="007628C1" w:rsidP="00FC4833">
            <w:pPr>
              <w:spacing w:after="0" w:line="240" w:lineRule="auto"/>
              <w:rPr>
                <w:rFonts w:eastAsia="Times New Roman" w:cstheme="minorHAnsi"/>
                <w:sz w:val="16"/>
                <w:szCs w:val="16"/>
                <w:lang w:eastAsia="nl-NL"/>
              </w:rPr>
            </w:pPr>
          </w:p>
        </w:tc>
        <w:tc>
          <w:tcPr>
            <w:tcW w:w="1227" w:type="pct"/>
            <w:tcBorders>
              <w:left w:val="nil"/>
              <w:bottom w:val="single" w:sz="4" w:space="0" w:color="auto"/>
              <w:right w:val="single" w:sz="4" w:space="0" w:color="auto"/>
            </w:tcBorders>
            <w:shd w:val="clear" w:color="auto" w:fill="auto"/>
            <w:noWrap/>
            <w:vAlign w:val="bottom"/>
          </w:tcPr>
          <w:p w:rsidR="007628C1" w:rsidRPr="00FC4833" w:rsidRDefault="007628C1" w:rsidP="00FC4833">
            <w:pPr>
              <w:spacing w:after="0" w:line="240" w:lineRule="auto"/>
              <w:rPr>
                <w:rFonts w:eastAsia="Times New Roman" w:cstheme="minorHAnsi"/>
                <w:sz w:val="16"/>
                <w:szCs w:val="16"/>
                <w:lang w:eastAsia="nl-NL"/>
              </w:rPr>
            </w:pPr>
          </w:p>
        </w:tc>
        <w:tc>
          <w:tcPr>
            <w:tcW w:w="503" w:type="pct"/>
            <w:tcBorders>
              <w:top w:val="single" w:sz="4" w:space="0" w:color="auto"/>
              <w:left w:val="nil"/>
              <w:bottom w:val="single" w:sz="4" w:space="0" w:color="auto"/>
              <w:right w:val="single" w:sz="4" w:space="0" w:color="auto"/>
            </w:tcBorders>
            <w:shd w:val="clear" w:color="auto" w:fill="auto"/>
            <w:noWrap/>
            <w:vAlign w:val="bottom"/>
          </w:tcPr>
          <w:p w:rsidR="007628C1" w:rsidRPr="00FC4833" w:rsidRDefault="007628C1" w:rsidP="00FC4833">
            <w:pPr>
              <w:spacing w:after="0" w:line="240" w:lineRule="auto"/>
              <w:rPr>
                <w:rFonts w:eastAsia="Times New Roman" w:cstheme="minorHAnsi"/>
                <w:sz w:val="16"/>
                <w:szCs w:val="16"/>
                <w:lang w:eastAsia="nl-NL"/>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28C1" w:rsidRPr="00FC4833" w:rsidRDefault="007628C1" w:rsidP="00E61C20">
            <w:pPr>
              <w:spacing w:after="0" w:line="240" w:lineRule="auto"/>
              <w:jc w:val="center"/>
              <w:rPr>
                <w:rFonts w:eastAsia="Times New Roman" w:cstheme="minorHAnsi"/>
                <w:sz w:val="16"/>
                <w:szCs w:val="16"/>
                <w:lang w:eastAsia="nl-NL"/>
              </w:rPr>
            </w:pPr>
            <w:r>
              <w:rPr>
                <w:rFonts w:eastAsia="Times New Roman" w:cstheme="minorHAnsi"/>
                <w:sz w:val="16"/>
                <w:szCs w:val="16"/>
                <w:lang w:eastAsia="nl-NL"/>
              </w:rPr>
              <w:t>2011-jun</w:t>
            </w:r>
          </w:p>
        </w:tc>
        <w:tc>
          <w:tcPr>
            <w:tcW w:w="392" w:type="pct"/>
            <w:tcBorders>
              <w:left w:val="nil"/>
              <w:bottom w:val="single" w:sz="4" w:space="0" w:color="auto"/>
              <w:right w:val="single" w:sz="4" w:space="0" w:color="auto"/>
            </w:tcBorders>
            <w:shd w:val="clear" w:color="auto" w:fill="auto"/>
            <w:noWrap/>
            <w:vAlign w:val="bottom"/>
          </w:tcPr>
          <w:p w:rsidR="007628C1" w:rsidRPr="00FC4833" w:rsidRDefault="007628C1" w:rsidP="007628C1">
            <w:pPr>
              <w:spacing w:after="0" w:line="240" w:lineRule="auto"/>
              <w:jc w:val="right"/>
              <w:rPr>
                <w:rFonts w:eastAsia="Times New Roman" w:cstheme="minorHAnsi"/>
                <w:sz w:val="16"/>
                <w:szCs w:val="16"/>
                <w:lang w:eastAsia="nl-NL"/>
              </w:rPr>
            </w:pPr>
            <w:r w:rsidRPr="00FC4833">
              <w:rPr>
                <w:rFonts w:eastAsia="Times New Roman" w:cstheme="minorHAnsi"/>
                <w:sz w:val="16"/>
                <w:szCs w:val="16"/>
                <w:lang w:eastAsia="nl-NL"/>
              </w:rPr>
              <w:t xml:space="preserve">€ </w:t>
            </w:r>
            <w:r>
              <w:rPr>
                <w:rFonts w:eastAsia="Times New Roman" w:cstheme="minorHAnsi"/>
                <w:sz w:val="16"/>
                <w:szCs w:val="16"/>
                <w:lang w:eastAsia="nl-NL"/>
              </w:rPr>
              <w:t>460,12</w:t>
            </w:r>
            <w:r w:rsidRPr="00FC4833">
              <w:rPr>
                <w:rFonts w:eastAsia="Times New Roman" w:cstheme="minorHAnsi"/>
                <w:sz w:val="16"/>
                <w:szCs w:val="16"/>
                <w:lang w:eastAsia="nl-NL"/>
              </w:rPr>
              <w:t xml:space="preserve"> </w:t>
            </w:r>
          </w:p>
        </w:tc>
        <w:tc>
          <w:tcPr>
            <w:tcW w:w="351" w:type="pct"/>
            <w:tcBorders>
              <w:left w:val="nil"/>
              <w:bottom w:val="single" w:sz="4" w:space="0" w:color="auto"/>
              <w:right w:val="single" w:sz="4" w:space="0" w:color="auto"/>
            </w:tcBorders>
            <w:shd w:val="clear" w:color="auto" w:fill="auto"/>
            <w:noWrap/>
            <w:vAlign w:val="bottom"/>
          </w:tcPr>
          <w:p w:rsidR="007628C1" w:rsidRPr="00FC4833" w:rsidRDefault="007628C1" w:rsidP="00A44814">
            <w:pPr>
              <w:spacing w:after="0" w:line="240" w:lineRule="auto"/>
              <w:jc w:val="center"/>
              <w:rPr>
                <w:rFonts w:eastAsia="Times New Roman" w:cstheme="minorHAnsi"/>
                <w:b/>
                <w:bCs/>
                <w:sz w:val="16"/>
                <w:szCs w:val="16"/>
                <w:lang w:eastAsia="nl-NL"/>
              </w:rPr>
            </w:pPr>
          </w:p>
        </w:tc>
        <w:tc>
          <w:tcPr>
            <w:tcW w:w="553" w:type="pct"/>
            <w:tcBorders>
              <w:left w:val="nil"/>
              <w:bottom w:val="single" w:sz="4" w:space="0" w:color="auto"/>
              <w:right w:val="single" w:sz="4" w:space="0" w:color="auto"/>
            </w:tcBorders>
            <w:shd w:val="clear" w:color="auto" w:fill="auto"/>
            <w:noWrap/>
            <w:vAlign w:val="bottom"/>
          </w:tcPr>
          <w:p w:rsidR="007628C1" w:rsidRPr="00FC4833" w:rsidRDefault="007628C1" w:rsidP="00FC4833">
            <w:pPr>
              <w:spacing w:after="0" w:line="240" w:lineRule="auto"/>
              <w:jc w:val="center"/>
              <w:rPr>
                <w:rFonts w:eastAsia="Times New Roman" w:cstheme="minorHAnsi"/>
                <w:sz w:val="16"/>
                <w:szCs w:val="16"/>
                <w:lang w:eastAsia="nl-NL"/>
              </w:rPr>
            </w:pPr>
          </w:p>
        </w:tc>
        <w:tc>
          <w:tcPr>
            <w:tcW w:w="570" w:type="pct"/>
            <w:tcBorders>
              <w:left w:val="nil"/>
              <w:bottom w:val="single" w:sz="4" w:space="0" w:color="auto"/>
              <w:right w:val="single" w:sz="4" w:space="0" w:color="auto"/>
            </w:tcBorders>
            <w:shd w:val="clear" w:color="auto" w:fill="auto"/>
            <w:noWrap/>
            <w:vAlign w:val="bottom"/>
          </w:tcPr>
          <w:p w:rsidR="007628C1" w:rsidRPr="00FC4833" w:rsidRDefault="007628C1" w:rsidP="00FC4833">
            <w:pPr>
              <w:spacing w:after="0" w:line="240" w:lineRule="auto"/>
              <w:rPr>
                <w:rFonts w:eastAsia="Times New Roman" w:cstheme="minorHAnsi"/>
                <w:sz w:val="16"/>
                <w:szCs w:val="16"/>
                <w:lang w:eastAsia="nl-NL"/>
              </w:rPr>
            </w:pPr>
          </w:p>
        </w:tc>
      </w:tr>
    </w:tbl>
    <w:p w:rsidR="00FC4833" w:rsidRDefault="00266245" w:rsidP="002372B2">
      <w:pPr>
        <w:rPr>
          <w:sz w:val="20"/>
          <w:szCs w:val="20"/>
        </w:rPr>
      </w:pPr>
      <w:r>
        <w:rPr>
          <w:sz w:val="20"/>
          <w:szCs w:val="20"/>
        </w:rPr>
        <w:br/>
        <w:t>De uitschieter op de Vulcanusdreef is geen incident voor dat complex uit 1965. De gemiddelde huurstijging daar bedroeg tussen begin 2011 en mei 2013 liefst 42,24%. De woonoppervlakte varieert tussen 35-44 m2.</w:t>
      </w:r>
      <w:r w:rsidR="00A63141">
        <w:rPr>
          <w:sz w:val="20"/>
          <w:szCs w:val="20"/>
        </w:rPr>
        <w:t xml:space="preserve"> Vrijwel alle wo</w:t>
      </w:r>
      <w:r w:rsidR="006E46EE">
        <w:rPr>
          <w:sz w:val="20"/>
          <w:szCs w:val="20"/>
        </w:rPr>
        <w:t>ningen hebben energielabel E. Eé</w:t>
      </w:r>
      <w:r w:rsidR="00A63141">
        <w:rPr>
          <w:sz w:val="20"/>
          <w:szCs w:val="20"/>
        </w:rPr>
        <w:t>n wonin</w:t>
      </w:r>
      <w:r w:rsidR="006E46EE">
        <w:rPr>
          <w:sz w:val="20"/>
          <w:szCs w:val="20"/>
        </w:rPr>
        <w:t>g (nr 375) heeft energielabel G en éé</w:t>
      </w:r>
      <w:r w:rsidR="00A63141">
        <w:rPr>
          <w:sz w:val="20"/>
          <w:szCs w:val="20"/>
        </w:rPr>
        <w:t>n woning (nr 295) heeft energielabel D.</w:t>
      </w:r>
    </w:p>
    <w:p w:rsidR="002B6840" w:rsidRPr="00990F07" w:rsidRDefault="00DE000C" w:rsidP="002372B2">
      <w:pPr>
        <w:rPr>
          <w:i/>
          <w:sz w:val="20"/>
          <w:szCs w:val="20"/>
        </w:rPr>
      </w:pPr>
      <w:r w:rsidRPr="00990F07">
        <w:rPr>
          <w:i/>
          <w:sz w:val="20"/>
          <w:szCs w:val="20"/>
        </w:rPr>
        <w:t xml:space="preserve">Reactie van een </w:t>
      </w:r>
      <w:r w:rsidR="00990F07" w:rsidRPr="00990F07">
        <w:rPr>
          <w:i/>
          <w:sz w:val="20"/>
          <w:szCs w:val="20"/>
        </w:rPr>
        <w:t xml:space="preserve">bewoner van Hoograven: “Eigenlijk voelden we er wel voor om kleiner te gaan wonen, maar al gauw bleek dat me dat bijna 200 euro per maand meer </w:t>
      </w:r>
      <w:r w:rsidR="00990F07">
        <w:rPr>
          <w:i/>
          <w:sz w:val="20"/>
          <w:szCs w:val="20"/>
        </w:rPr>
        <w:t>ging</w:t>
      </w:r>
      <w:r w:rsidR="00990F07" w:rsidRPr="00990F07">
        <w:rPr>
          <w:i/>
          <w:sz w:val="20"/>
          <w:szCs w:val="20"/>
        </w:rPr>
        <w:t xml:space="preserve"> kosten. Ik ze gevraagd of ze gek geworden waren."</w:t>
      </w:r>
    </w:p>
    <w:p w:rsidR="002B708E" w:rsidRPr="00956337" w:rsidRDefault="002B708E" w:rsidP="002372B2">
      <w:pPr>
        <w:rPr>
          <w:sz w:val="20"/>
          <w:szCs w:val="20"/>
        </w:rPr>
      </w:pPr>
    </w:p>
    <w:p w:rsidR="00107FBF" w:rsidRDefault="00107FBF" w:rsidP="002372B2">
      <w:pPr>
        <w:rPr>
          <w:i/>
          <w:sz w:val="20"/>
          <w:szCs w:val="20"/>
        </w:rPr>
      </w:pPr>
    </w:p>
    <w:p w:rsidR="00F016DD" w:rsidRDefault="00F016DD">
      <w:pPr>
        <w:rPr>
          <w:b/>
          <w:i/>
          <w:sz w:val="20"/>
          <w:szCs w:val="20"/>
        </w:rPr>
      </w:pPr>
      <w:r>
        <w:rPr>
          <w:b/>
          <w:i/>
          <w:sz w:val="20"/>
          <w:szCs w:val="20"/>
        </w:rPr>
        <w:br w:type="page"/>
      </w:r>
    </w:p>
    <w:p w:rsidR="00990F07" w:rsidRPr="00C00D8C" w:rsidRDefault="00A741EA" w:rsidP="00E66C5F">
      <w:pPr>
        <w:rPr>
          <w:sz w:val="20"/>
          <w:szCs w:val="20"/>
        </w:rPr>
      </w:pPr>
      <w:r>
        <w:rPr>
          <w:b/>
          <w:sz w:val="20"/>
          <w:szCs w:val="20"/>
        </w:rPr>
        <w:lastRenderedPageBreak/>
        <w:t xml:space="preserve">5. </w:t>
      </w:r>
      <w:r w:rsidR="00FB5C0A">
        <w:rPr>
          <w:b/>
          <w:sz w:val="20"/>
          <w:szCs w:val="20"/>
        </w:rPr>
        <w:t>Conclusies en verwachtingen</w:t>
      </w:r>
      <w:r w:rsidR="00FB5C0A">
        <w:rPr>
          <w:sz w:val="20"/>
          <w:szCs w:val="20"/>
        </w:rPr>
        <w:br/>
      </w:r>
      <w:r w:rsidR="00E66C5F">
        <w:rPr>
          <w:b/>
          <w:sz w:val="20"/>
          <w:szCs w:val="20"/>
        </w:rPr>
        <w:br/>
      </w:r>
      <w:r w:rsidR="00E66C5F" w:rsidRPr="00C00D8C">
        <w:rPr>
          <w:b/>
          <w:sz w:val="20"/>
          <w:szCs w:val="20"/>
        </w:rPr>
        <w:t>Verhuurderheffing</w:t>
      </w:r>
      <w:r w:rsidR="00E66C5F">
        <w:rPr>
          <w:b/>
          <w:sz w:val="20"/>
          <w:szCs w:val="20"/>
        </w:rPr>
        <w:t>: de derde huurexplosie</w:t>
      </w:r>
      <w:r w:rsidR="00E66C5F" w:rsidRPr="00C00D8C">
        <w:rPr>
          <w:sz w:val="20"/>
          <w:szCs w:val="20"/>
        </w:rPr>
        <w:br/>
      </w:r>
      <w:r w:rsidR="00E66C5F">
        <w:rPr>
          <w:sz w:val="20"/>
          <w:szCs w:val="20"/>
        </w:rPr>
        <w:t xml:space="preserve">Na de dubbele klapper die nieuwe huurders vanaf 2011 voor hun kiezen hebben gekregen is door minister Blok de derde huurexplosie in gang gezet. Op de </w:t>
      </w:r>
      <w:r w:rsidR="00E66C5F" w:rsidRPr="001D77BE">
        <w:rPr>
          <w:sz w:val="20"/>
          <w:szCs w:val="20"/>
        </w:rPr>
        <w:t>website van de SP</w:t>
      </w:r>
      <w:r w:rsidR="00E66C5F">
        <w:rPr>
          <w:rStyle w:val="Voetnootmarkering"/>
          <w:sz w:val="20"/>
          <w:szCs w:val="20"/>
        </w:rPr>
        <w:footnoteReference w:id="13"/>
      </w:r>
      <w:r w:rsidR="00E66C5F">
        <w:rPr>
          <w:sz w:val="20"/>
          <w:szCs w:val="20"/>
        </w:rPr>
        <w:t xml:space="preserve"> kunnen huurders berekenen wat ze per jaar van de PvdA en VVD via de huur aan extra belasting moeten betalen door de verhuurderheffing en hoe de huur zich de komende jaren ontwikkelt. Let wel: de corporaties mogen deze huurverhogingen doorvoeren </w:t>
      </w:r>
      <w:r w:rsidR="00E66C5F">
        <w:rPr>
          <w:sz w:val="20"/>
          <w:szCs w:val="20"/>
          <w:u w:val="single"/>
        </w:rPr>
        <w:t>zonder</w:t>
      </w:r>
      <w:r w:rsidR="00E66C5F">
        <w:rPr>
          <w:sz w:val="20"/>
          <w:szCs w:val="20"/>
        </w:rPr>
        <w:t xml:space="preserve"> dat hier extra onderhoud, woningverbetering of energiemaatregelen tegenover staan. Enkele rekenvoorbeelden van de ‘Blokbelasting’ in onderstaande tabel.</w:t>
      </w:r>
    </w:p>
    <w:tbl>
      <w:tblPr>
        <w:tblStyle w:val="Tabelraster"/>
        <w:tblW w:w="0" w:type="auto"/>
        <w:tblInd w:w="260" w:type="dxa"/>
        <w:tblLook w:val="04A0" w:firstRow="1" w:lastRow="0" w:firstColumn="1" w:lastColumn="0" w:noHBand="0" w:noVBand="1"/>
      </w:tblPr>
      <w:tblGrid>
        <w:gridCol w:w="1201"/>
        <w:gridCol w:w="1830"/>
        <w:gridCol w:w="1290"/>
        <w:gridCol w:w="1290"/>
        <w:gridCol w:w="1290"/>
        <w:gridCol w:w="1654"/>
      </w:tblGrid>
      <w:tr w:rsidR="00E66C5F" w:rsidRPr="00FE48B6" w:rsidTr="00793760">
        <w:tc>
          <w:tcPr>
            <w:tcW w:w="0" w:type="auto"/>
          </w:tcPr>
          <w:p w:rsidR="00E66C5F" w:rsidRPr="00FE48B6" w:rsidRDefault="00E66C5F" w:rsidP="007E3F00">
            <w:pPr>
              <w:jc w:val="both"/>
              <w:rPr>
                <w:rFonts w:asciiTheme="minorHAnsi" w:hAnsiTheme="minorHAnsi" w:cstheme="minorHAnsi"/>
                <w:b/>
                <w:sz w:val="16"/>
                <w:szCs w:val="16"/>
              </w:rPr>
            </w:pPr>
            <w:r w:rsidRPr="00FE48B6">
              <w:rPr>
                <w:rFonts w:asciiTheme="minorHAnsi" w:hAnsiTheme="minorHAnsi" w:cstheme="minorHAnsi"/>
                <w:b/>
                <w:sz w:val="16"/>
                <w:szCs w:val="16"/>
              </w:rPr>
              <w:t>Inkomen / jaar</w:t>
            </w:r>
          </w:p>
        </w:tc>
        <w:tc>
          <w:tcPr>
            <w:tcW w:w="0" w:type="auto"/>
          </w:tcPr>
          <w:p w:rsidR="00E66C5F" w:rsidRPr="00FE48B6" w:rsidRDefault="00E66C5F" w:rsidP="007E3F00">
            <w:pPr>
              <w:rPr>
                <w:rFonts w:asciiTheme="minorHAnsi" w:hAnsiTheme="minorHAnsi" w:cstheme="minorHAnsi"/>
                <w:b/>
                <w:sz w:val="16"/>
                <w:szCs w:val="16"/>
              </w:rPr>
            </w:pPr>
            <w:r w:rsidRPr="00FE48B6">
              <w:rPr>
                <w:rFonts w:asciiTheme="minorHAnsi" w:hAnsiTheme="minorHAnsi" w:cstheme="minorHAnsi"/>
                <w:b/>
                <w:sz w:val="16"/>
                <w:szCs w:val="16"/>
              </w:rPr>
              <w:t>Huidige huur per maand</w:t>
            </w:r>
          </w:p>
        </w:tc>
        <w:tc>
          <w:tcPr>
            <w:tcW w:w="0" w:type="auto"/>
          </w:tcPr>
          <w:p w:rsidR="00E66C5F" w:rsidRPr="00FE48B6" w:rsidRDefault="00E66C5F" w:rsidP="007E3F00">
            <w:pPr>
              <w:rPr>
                <w:rFonts w:asciiTheme="minorHAnsi" w:hAnsiTheme="minorHAnsi" w:cstheme="minorHAnsi"/>
                <w:b/>
                <w:sz w:val="16"/>
                <w:szCs w:val="16"/>
              </w:rPr>
            </w:pPr>
            <w:r w:rsidRPr="00FE48B6">
              <w:rPr>
                <w:rFonts w:asciiTheme="minorHAnsi" w:hAnsiTheme="minorHAnsi" w:cstheme="minorHAnsi"/>
                <w:b/>
                <w:sz w:val="16"/>
                <w:szCs w:val="16"/>
              </w:rPr>
              <w:t>Huur over 1 jaar</w:t>
            </w:r>
          </w:p>
        </w:tc>
        <w:tc>
          <w:tcPr>
            <w:tcW w:w="0" w:type="auto"/>
          </w:tcPr>
          <w:p w:rsidR="00E66C5F" w:rsidRPr="00FE48B6" w:rsidRDefault="00E66C5F" w:rsidP="007E3F00">
            <w:pPr>
              <w:rPr>
                <w:rFonts w:asciiTheme="minorHAnsi" w:hAnsiTheme="minorHAnsi" w:cstheme="minorHAnsi"/>
                <w:b/>
                <w:sz w:val="16"/>
                <w:szCs w:val="16"/>
              </w:rPr>
            </w:pPr>
            <w:r w:rsidRPr="00FE48B6">
              <w:rPr>
                <w:rFonts w:asciiTheme="minorHAnsi" w:hAnsiTheme="minorHAnsi" w:cstheme="minorHAnsi"/>
                <w:b/>
                <w:sz w:val="16"/>
                <w:szCs w:val="16"/>
              </w:rPr>
              <w:t>Huur over 3 jaar</w:t>
            </w:r>
          </w:p>
        </w:tc>
        <w:tc>
          <w:tcPr>
            <w:tcW w:w="0" w:type="auto"/>
          </w:tcPr>
          <w:p w:rsidR="00E66C5F" w:rsidRPr="00FE48B6" w:rsidRDefault="00E66C5F" w:rsidP="007E3F00">
            <w:pPr>
              <w:rPr>
                <w:rFonts w:asciiTheme="minorHAnsi" w:hAnsiTheme="minorHAnsi" w:cstheme="minorHAnsi"/>
                <w:b/>
                <w:sz w:val="16"/>
                <w:szCs w:val="16"/>
              </w:rPr>
            </w:pPr>
            <w:r w:rsidRPr="00FE48B6">
              <w:rPr>
                <w:rFonts w:asciiTheme="minorHAnsi" w:hAnsiTheme="minorHAnsi" w:cstheme="minorHAnsi"/>
                <w:b/>
                <w:sz w:val="16"/>
                <w:szCs w:val="16"/>
              </w:rPr>
              <w:t>Huur over 5 jaar</w:t>
            </w:r>
          </w:p>
        </w:tc>
        <w:tc>
          <w:tcPr>
            <w:tcW w:w="0" w:type="auto"/>
          </w:tcPr>
          <w:p w:rsidR="00E66C5F" w:rsidRPr="00FE48B6" w:rsidRDefault="00E66C5F" w:rsidP="007E3F00">
            <w:pPr>
              <w:rPr>
                <w:rFonts w:asciiTheme="minorHAnsi" w:hAnsiTheme="minorHAnsi" w:cstheme="minorHAnsi"/>
                <w:b/>
                <w:sz w:val="16"/>
                <w:szCs w:val="16"/>
              </w:rPr>
            </w:pPr>
            <w:r w:rsidRPr="00FE48B6">
              <w:rPr>
                <w:rFonts w:asciiTheme="minorHAnsi" w:hAnsiTheme="minorHAnsi" w:cstheme="minorHAnsi"/>
                <w:b/>
                <w:sz w:val="16"/>
                <w:szCs w:val="16"/>
              </w:rPr>
              <w:t xml:space="preserve">Blokbelasting betaald </w:t>
            </w:r>
          </w:p>
          <w:p w:rsidR="00E66C5F" w:rsidRPr="00FE48B6" w:rsidRDefault="00E66C5F" w:rsidP="007E3F00">
            <w:pPr>
              <w:rPr>
                <w:rFonts w:asciiTheme="minorHAnsi" w:hAnsiTheme="minorHAnsi" w:cstheme="minorHAnsi"/>
                <w:b/>
                <w:sz w:val="16"/>
                <w:szCs w:val="16"/>
              </w:rPr>
            </w:pPr>
            <w:r w:rsidRPr="00FE48B6">
              <w:rPr>
                <w:rFonts w:asciiTheme="minorHAnsi" w:hAnsiTheme="minorHAnsi" w:cstheme="minorHAnsi"/>
                <w:b/>
                <w:sz w:val="16"/>
                <w:szCs w:val="16"/>
              </w:rPr>
              <w:t>na 5 jaar</w:t>
            </w:r>
          </w:p>
        </w:tc>
      </w:tr>
      <w:tr w:rsidR="00E66C5F" w:rsidRPr="00FE48B6" w:rsidTr="00793760">
        <w:tc>
          <w:tcPr>
            <w:tcW w:w="0" w:type="auto"/>
          </w:tcPr>
          <w:p w:rsidR="00E66C5F" w:rsidRPr="00FE48B6" w:rsidRDefault="00E66C5F" w:rsidP="007E3F00">
            <w:pPr>
              <w:rPr>
                <w:rFonts w:asciiTheme="minorHAnsi" w:hAnsiTheme="minorHAnsi" w:cstheme="minorHAnsi"/>
                <w:sz w:val="16"/>
                <w:szCs w:val="16"/>
              </w:rPr>
            </w:pPr>
            <w:r w:rsidRPr="00FE48B6">
              <w:rPr>
                <w:rFonts w:asciiTheme="minorHAnsi" w:hAnsiTheme="minorHAnsi" w:cstheme="minorHAnsi"/>
                <w:sz w:val="16"/>
                <w:szCs w:val="16"/>
              </w:rPr>
              <w:t>21025</w:t>
            </w:r>
            <w:r w:rsidRPr="00FE48B6">
              <w:rPr>
                <w:rStyle w:val="Voetnootmarkering"/>
                <w:rFonts w:asciiTheme="minorHAnsi" w:hAnsiTheme="minorHAnsi" w:cstheme="minorHAnsi"/>
                <w:sz w:val="16"/>
                <w:szCs w:val="16"/>
              </w:rPr>
              <w:footnoteReference w:id="14"/>
            </w:r>
          </w:p>
        </w:tc>
        <w:tc>
          <w:tcPr>
            <w:tcW w:w="0" w:type="auto"/>
          </w:tcPr>
          <w:p w:rsidR="00E66C5F" w:rsidRPr="00FE48B6" w:rsidRDefault="00E66C5F" w:rsidP="00874CCA">
            <w:pPr>
              <w:jc w:val="center"/>
              <w:rPr>
                <w:rFonts w:asciiTheme="minorHAnsi" w:hAnsiTheme="minorHAnsi" w:cstheme="minorHAnsi"/>
                <w:sz w:val="16"/>
                <w:szCs w:val="16"/>
              </w:rPr>
            </w:pPr>
            <w:r w:rsidRPr="00FE48B6">
              <w:rPr>
                <w:rFonts w:asciiTheme="minorHAnsi" w:hAnsiTheme="minorHAnsi" w:cstheme="minorHAnsi"/>
                <w:sz w:val="16"/>
                <w:szCs w:val="16"/>
              </w:rPr>
              <w:t>578</w:t>
            </w:r>
            <w:r w:rsidRPr="00FE48B6">
              <w:rPr>
                <w:rStyle w:val="Voetnootmarkering"/>
                <w:rFonts w:asciiTheme="minorHAnsi" w:hAnsiTheme="minorHAnsi" w:cstheme="minorHAnsi"/>
                <w:sz w:val="16"/>
                <w:szCs w:val="16"/>
              </w:rPr>
              <w:footnoteReference w:id="15"/>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601</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650</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703</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1700</w:t>
            </w:r>
          </w:p>
        </w:tc>
      </w:tr>
      <w:tr w:rsidR="00E66C5F" w:rsidRPr="00FE48B6" w:rsidTr="00793760">
        <w:tc>
          <w:tcPr>
            <w:tcW w:w="0" w:type="auto"/>
          </w:tcPr>
          <w:p w:rsidR="00E66C5F" w:rsidRPr="00FE48B6" w:rsidRDefault="00E66C5F" w:rsidP="007E3F00">
            <w:pPr>
              <w:rPr>
                <w:rFonts w:asciiTheme="minorHAnsi" w:hAnsiTheme="minorHAnsi" w:cstheme="minorHAnsi"/>
                <w:sz w:val="16"/>
                <w:szCs w:val="16"/>
              </w:rPr>
            </w:pPr>
          </w:p>
        </w:tc>
        <w:tc>
          <w:tcPr>
            <w:tcW w:w="0" w:type="auto"/>
          </w:tcPr>
          <w:p w:rsidR="00E66C5F" w:rsidRPr="00FE48B6" w:rsidRDefault="00E66C5F" w:rsidP="00874CCA">
            <w:pPr>
              <w:jc w:val="center"/>
              <w:rPr>
                <w:rFonts w:asciiTheme="minorHAnsi" w:hAnsiTheme="minorHAnsi" w:cstheme="minorHAnsi"/>
                <w:sz w:val="16"/>
                <w:szCs w:val="16"/>
              </w:rPr>
            </w:pPr>
            <w:r w:rsidRPr="00FE48B6">
              <w:rPr>
                <w:rFonts w:asciiTheme="minorHAnsi" w:hAnsiTheme="minorHAnsi" w:cstheme="minorHAnsi"/>
                <w:sz w:val="16"/>
                <w:szCs w:val="16"/>
              </w:rPr>
              <w:t>681</w:t>
            </w:r>
            <w:r w:rsidRPr="00FE48B6">
              <w:rPr>
                <w:rStyle w:val="Voetnootmarkering"/>
                <w:rFonts w:asciiTheme="minorHAnsi" w:hAnsiTheme="minorHAnsi" w:cstheme="minorHAnsi"/>
                <w:sz w:val="16"/>
                <w:szCs w:val="16"/>
              </w:rPr>
              <w:footnoteReference w:id="16"/>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708</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766</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828</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2004</w:t>
            </w:r>
          </w:p>
        </w:tc>
      </w:tr>
      <w:tr w:rsidR="00E66C5F" w:rsidRPr="00FE48B6" w:rsidTr="00793760">
        <w:tc>
          <w:tcPr>
            <w:tcW w:w="0" w:type="auto"/>
          </w:tcPr>
          <w:p w:rsidR="00E66C5F" w:rsidRPr="00FE48B6" w:rsidRDefault="00E66C5F" w:rsidP="007E3F00">
            <w:pPr>
              <w:rPr>
                <w:rFonts w:asciiTheme="minorHAnsi" w:hAnsiTheme="minorHAnsi" w:cstheme="minorHAnsi"/>
                <w:sz w:val="16"/>
                <w:szCs w:val="16"/>
              </w:rPr>
            </w:pPr>
            <w:r w:rsidRPr="00FE48B6">
              <w:rPr>
                <w:rFonts w:asciiTheme="minorHAnsi" w:hAnsiTheme="minorHAnsi" w:cstheme="minorHAnsi"/>
                <w:sz w:val="16"/>
                <w:szCs w:val="16"/>
              </w:rPr>
              <w:t>28550</w:t>
            </w:r>
            <w:r w:rsidRPr="00FE48B6">
              <w:rPr>
                <w:rStyle w:val="Voetnootmarkering"/>
                <w:rFonts w:asciiTheme="minorHAnsi" w:hAnsiTheme="minorHAnsi" w:cstheme="minorHAnsi"/>
                <w:sz w:val="16"/>
                <w:szCs w:val="16"/>
              </w:rPr>
              <w:footnoteReference w:id="17"/>
            </w:r>
          </w:p>
        </w:tc>
        <w:tc>
          <w:tcPr>
            <w:tcW w:w="0" w:type="auto"/>
          </w:tcPr>
          <w:p w:rsidR="00E66C5F" w:rsidRPr="00FE48B6" w:rsidRDefault="00E66C5F" w:rsidP="00874CCA">
            <w:pPr>
              <w:jc w:val="center"/>
              <w:rPr>
                <w:rFonts w:asciiTheme="minorHAnsi" w:hAnsiTheme="minorHAnsi" w:cstheme="minorHAnsi"/>
                <w:sz w:val="16"/>
                <w:szCs w:val="16"/>
              </w:rPr>
            </w:pPr>
            <w:r w:rsidRPr="00FE48B6">
              <w:rPr>
                <w:rFonts w:asciiTheme="minorHAnsi" w:hAnsiTheme="minorHAnsi" w:cstheme="minorHAnsi"/>
                <w:sz w:val="16"/>
                <w:szCs w:val="16"/>
              </w:rPr>
              <w:t>578</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601</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650</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703</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1700</w:t>
            </w:r>
          </w:p>
        </w:tc>
      </w:tr>
      <w:tr w:rsidR="00E66C5F" w:rsidRPr="00FE48B6" w:rsidTr="00793760">
        <w:tc>
          <w:tcPr>
            <w:tcW w:w="0" w:type="auto"/>
          </w:tcPr>
          <w:p w:rsidR="00E66C5F" w:rsidRPr="00FE48B6" w:rsidRDefault="00E66C5F" w:rsidP="007E3F00">
            <w:pPr>
              <w:rPr>
                <w:rFonts w:asciiTheme="minorHAnsi" w:hAnsiTheme="minorHAnsi" w:cstheme="minorHAnsi"/>
                <w:sz w:val="16"/>
                <w:szCs w:val="16"/>
              </w:rPr>
            </w:pPr>
          </w:p>
        </w:tc>
        <w:tc>
          <w:tcPr>
            <w:tcW w:w="0" w:type="auto"/>
          </w:tcPr>
          <w:p w:rsidR="00E66C5F" w:rsidRPr="00FE48B6" w:rsidRDefault="00E66C5F" w:rsidP="00874CCA">
            <w:pPr>
              <w:jc w:val="center"/>
              <w:rPr>
                <w:rFonts w:asciiTheme="minorHAnsi" w:hAnsiTheme="minorHAnsi" w:cstheme="minorHAnsi"/>
                <w:sz w:val="16"/>
                <w:szCs w:val="16"/>
              </w:rPr>
            </w:pPr>
            <w:r w:rsidRPr="00FE48B6">
              <w:rPr>
                <w:rFonts w:asciiTheme="minorHAnsi" w:hAnsiTheme="minorHAnsi" w:cstheme="minorHAnsi"/>
                <w:sz w:val="16"/>
                <w:szCs w:val="16"/>
              </w:rPr>
              <w:t>681</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708</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766</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828</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2004</w:t>
            </w:r>
          </w:p>
        </w:tc>
      </w:tr>
      <w:tr w:rsidR="00E66C5F" w:rsidRPr="00FE48B6" w:rsidTr="00793760">
        <w:tc>
          <w:tcPr>
            <w:tcW w:w="0" w:type="auto"/>
          </w:tcPr>
          <w:p w:rsidR="00E66C5F" w:rsidRPr="00FE48B6" w:rsidRDefault="00E66C5F" w:rsidP="007E3F00">
            <w:pPr>
              <w:rPr>
                <w:rFonts w:asciiTheme="minorHAnsi" w:hAnsiTheme="minorHAnsi" w:cstheme="minorHAnsi"/>
                <w:sz w:val="16"/>
                <w:szCs w:val="16"/>
              </w:rPr>
            </w:pPr>
            <w:r w:rsidRPr="00FE48B6">
              <w:rPr>
                <w:rFonts w:asciiTheme="minorHAnsi" w:hAnsiTheme="minorHAnsi" w:cstheme="minorHAnsi"/>
                <w:sz w:val="16"/>
                <w:szCs w:val="16"/>
              </w:rPr>
              <w:t>34000</w:t>
            </w:r>
            <w:r w:rsidRPr="00FE48B6">
              <w:rPr>
                <w:rStyle w:val="Voetnootmarkering"/>
                <w:rFonts w:asciiTheme="minorHAnsi" w:hAnsiTheme="minorHAnsi" w:cstheme="minorHAnsi"/>
                <w:sz w:val="16"/>
                <w:szCs w:val="16"/>
              </w:rPr>
              <w:footnoteReference w:id="18"/>
            </w:r>
          </w:p>
        </w:tc>
        <w:tc>
          <w:tcPr>
            <w:tcW w:w="0" w:type="auto"/>
          </w:tcPr>
          <w:p w:rsidR="00E66C5F" w:rsidRPr="00FE48B6" w:rsidRDefault="00E66C5F" w:rsidP="00874CCA">
            <w:pPr>
              <w:jc w:val="center"/>
              <w:rPr>
                <w:rFonts w:asciiTheme="minorHAnsi" w:hAnsiTheme="minorHAnsi" w:cstheme="minorHAnsi"/>
                <w:sz w:val="16"/>
                <w:szCs w:val="16"/>
              </w:rPr>
            </w:pPr>
            <w:r w:rsidRPr="00FE48B6">
              <w:rPr>
                <w:rFonts w:asciiTheme="minorHAnsi" w:hAnsiTheme="minorHAnsi" w:cstheme="minorHAnsi"/>
                <w:sz w:val="16"/>
                <w:szCs w:val="16"/>
              </w:rPr>
              <w:t>578</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604</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659</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720</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2283</w:t>
            </w:r>
          </w:p>
        </w:tc>
      </w:tr>
      <w:tr w:rsidR="00E66C5F" w:rsidRPr="00FE48B6" w:rsidTr="00793760">
        <w:tc>
          <w:tcPr>
            <w:tcW w:w="0" w:type="auto"/>
          </w:tcPr>
          <w:p w:rsidR="00E66C5F" w:rsidRPr="00FE48B6" w:rsidRDefault="00E66C5F" w:rsidP="007E3F00">
            <w:pPr>
              <w:rPr>
                <w:rFonts w:asciiTheme="minorHAnsi" w:hAnsiTheme="minorHAnsi" w:cstheme="minorHAnsi"/>
                <w:sz w:val="16"/>
                <w:szCs w:val="16"/>
              </w:rPr>
            </w:pPr>
          </w:p>
        </w:tc>
        <w:tc>
          <w:tcPr>
            <w:tcW w:w="0" w:type="auto"/>
          </w:tcPr>
          <w:p w:rsidR="00E66C5F" w:rsidRPr="00FE48B6" w:rsidRDefault="00E66C5F" w:rsidP="00874CCA">
            <w:pPr>
              <w:jc w:val="center"/>
              <w:rPr>
                <w:rFonts w:asciiTheme="minorHAnsi" w:hAnsiTheme="minorHAnsi" w:cstheme="minorHAnsi"/>
                <w:sz w:val="16"/>
                <w:szCs w:val="16"/>
              </w:rPr>
            </w:pPr>
            <w:r w:rsidRPr="00FE48B6">
              <w:rPr>
                <w:rFonts w:asciiTheme="minorHAnsi" w:hAnsiTheme="minorHAnsi" w:cstheme="minorHAnsi"/>
                <w:sz w:val="16"/>
                <w:szCs w:val="16"/>
              </w:rPr>
              <w:t>681</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711</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777</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848</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2689</w:t>
            </w:r>
          </w:p>
        </w:tc>
      </w:tr>
      <w:tr w:rsidR="00E66C5F" w:rsidRPr="00FE48B6" w:rsidTr="00793760">
        <w:tc>
          <w:tcPr>
            <w:tcW w:w="0" w:type="auto"/>
          </w:tcPr>
          <w:p w:rsidR="00E66C5F" w:rsidRPr="00FE48B6" w:rsidRDefault="00E66C5F" w:rsidP="007E3F00">
            <w:pPr>
              <w:rPr>
                <w:rFonts w:asciiTheme="minorHAnsi" w:hAnsiTheme="minorHAnsi" w:cstheme="minorHAnsi"/>
                <w:sz w:val="16"/>
                <w:szCs w:val="16"/>
              </w:rPr>
            </w:pPr>
            <w:r w:rsidRPr="00FE48B6">
              <w:rPr>
                <w:rFonts w:asciiTheme="minorHAnsi" w:hAnsiTheme="minorHAnsi" w:cstheme="minorHAnsi"/>
                <w:sz w:val="16"/>
                <w:szCs w:val="16"/>
              </w:rPr>
              <w:t>44000</w:t>
            </w:r>
            <w:r w:rsidRPr="00FE48B6">
              <w:rPr>
                <w:rStyle w:val="Voetnootmarkering"/>
                <w:rFonts w:asciiTheme="minorHAnsi" w:hAnsiTheme="minorHAnsi" w:cstheme="minorHAnsi"/>
                <w:sz w:val="16"/>
                <w:szCs w:val="16"/>
              </w:rPr>
              <w:footnoteReference w:id="19"/>
            </w:r>
          </w:p>
        </w:tc>
        <w:tc>
          <w:tcPr>
            <w:tcW w:w="0" w:type="auto"/>
          </w:tcPr>
          <w:p w:rsidR="00E66C5F" w:rsidRPr="00FE48B6" w:rsidRDefault="00E66C5F" w:rsidP="00874CCA">
            <w:pPr>
              <w:jc w:val="center"/>
              <w:rPr>
                <w:rFonts w:asciiTheme="minorHAnsi" w:hAnsiTheme="minorHAnsi" w:cstheme="minorHAnsi"/>
                <w:sz w:val="16"/>
                <w:szCs w:val="16"/>
              </w:rPr>
            </w:pPr>
            <w:r w:rsidRPr="00FE48B6">
              <w:rPr>
                <w:rFonts w:asciiTheme="minorHAnsi" w:hAnsiTheme="minorHAnsi" w:cstheme="minorHAnsi"/>
                <w:sz w:val="16"/>
                <w:szCs w:val="16"/>
              </w:rPr>
              <w:t>578</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615</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698</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791</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4688</w:t>
            </w:r>
          </w:p>
        </w:tc>
      </w:tr>
      <w:tr w:rsidR="00E66C5F" w:rsidRPr="00FE48B6" w:rsidTr="00793760">
        <w:tc>
          <w:tcPr>
            <w:tcW w:w="0" w:type="auto"/>
          </w:tcPr>
          <w:p w:rsidR="00E66C5F" w:rsidRPr="00FE48B6" w:rsidRDefault="00E66C5F" w:rsidP="007E3F00">
            <w:pPr>
              <w:ind w:left="142" w:hanging="142"/>
              <w:rPr>
                <w:rFonts w:asciiTheme="minorHAnsi" w:hAnsiTheme="minorHAnsi" w:cstheme="minorHAnsi"/>
                <w:sz w:val="16"/>
                <w:szCs w:val="16"/>
              </w:rPr>
            </w:pPr>
          </w:p>
        </w:tc>
        <w:tc>
          <w:tcPr>
            <w:tcW w:w="0" w:type="auto"/>
          </w:tcPr>
          <w:p w:rsidR="00E66C5F" w:rsidRPr="00FE48B6" w:rsidRDefault="00E66C5F" w:rsidP="00874CCA">
            <w:pPr>
              <w:jc w:val="center"/>
              <w:rPr>
                <w:rFonts w:asciiTheme="minorHAnsi" w:hAnsiTheme="minorHAnsi" w:cstheme="minorHAnsi"/>
                <w:sz w:val="16"/>
                <w:szCs w:val="16"/>
              </w:rPr>
            </w:pPr>
            <w:r w:rsidRPr="00FE48B6">
              <w:rPr>
                <w:rFonts w:asciiTheme="minorHAnsi" w:hAnsiTheme="minorHAnsi" w:cstheme="minorHAnsi"/>
                <w:sz w:val="16"/>
                <w:szCs w:val="16"/>
              </w:rPr>
              <w:t>681</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725</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822</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933</w:t>
            </w:r>
          </w:p>
        </w:tc>
        <w:tc>
          <w:tcPr>
            <w:tcW w:w="0" w:type="auto"/>
          </w:tcPr>
          <w:p w:rsidR="00E66C5F" w:rsidRPr="00FE48B6" w:rsidRDefault="00E66C5F" w:rsidP="007E3F00">
            <w:pPr>
              <w:jc w:val="center"/>
              <w:rPr>
                <w:rFonts w:asciiTheme="minorHAnsi" w:hAnsiTheme="minorHAnsi" w:cstheme="minorHAnsi"/>
                <w:sz w:val="16"/>
                <w:szCs w:val="16"/>
              </w:rPr>
            </w:pPr>
            <w:r w:rsidRPr="00FE48B6">
              <w:rPr>
                <w:rFonts w:asciiTheme="minorHAnsi" w:hAnsiTheme="minorHAnsi" w:cstheme="minorHAnsi"/>
                <w:sz w:val="16"/>
                <w:szCs w:val="16"/>
              </w:rPr>
              <w:t>5524</w:t>
            </w:r>
          </w:p>
        </w:tc>
      </w:tr>
    </w:tbl>
    <w:p w:rsidR="000F7E11" w:rsidRDefault="00E66C5F" w:rsidP="000F7E11">
      <w:pPr>
        <w:rPr>
          <w:sz w:val="20"/>
          <w:szCs w:val="20"/>
        </w:rPr>
      </w:pPr>
      <w:r>
        <w:rPr>
          <w:b/>
          <w:sz w:val="20"/>
          <w:szCs w:val="20"/>
        </w:rPr>
        <w:br/>
        <w:t>Huurders en woningzoekenden de dupe</w:t>
      </w:r>
      <w:r>
        <w:rPr>
          <w:sz w:val="20"/>
          <w:szCs w:val="20"/>
        </w:rPr>
        <w:br/>
        <w:t xml:space="preserve">De huurder betaalt de prijs, in de vorm van scherp stijgende huren voor veelal slecht geïsoleerde huizen met achterstallig onderhoud. In Utrecht is voor een aantal complexen in Kanaleneiland, Overvecht en Zuilen, die eerst jarenlang op de slooplijst hebben </w:t>
      </w:r>
      <w:r w:rsidR="00231916">
        <w:rPr>
          <w:sz w:val="20"/>
          <w:szCs w:val="20"/>
        </w:rPr>
        <w:t xml:space="preserve">gestaan, </w:t>
      </w:r>
      <w:r>
        <w:rPr>
          <w:sz w:val="20"/>
          <w:szCs w:val="20"/>
        </w:rPr>
        <w:t>groot onderhoud of renovatie tot nader order uitgesteld. Eerst rijp voor de sloop, nu goed genoeg voor een huurverhoging van minimaal 4% per jaar. In andere steden is eenzelfde beeld te zien. Door het stilvallen van de nieuwbouw krijgen starters op de woningmarkt nog minder kans.</w:t>
      </w:r>
      <w:r w:rsidR="00990F07">
        <w:rPr>
          <w:sz w:val="20"/>
          <w:szCs w:val="20"/>
        </w:rPr>
        <w:br/>
      </w:r>
      <w:r>
        <w:rPr>
          <w:sz w:val="20"/>
          <w:szCs w:val="20"/>
        </w:rPr>
        <w:br/>
      </w:r>
      <w:r w:rsidR="002B7A6D">
        <w:rPr>
          <w:sz w:val="20"/>
          <w:szCs w:val="20"/>
        </w:rPr>
        <w:t xml:space="preserve">De cijfers uit </w:t>
      </w:r>
      <w:r w:rsidR="00FB5C0A" w:rsidRPr="001D63F1">
        <w:rPr>
          <w:sz w:val="20"/>
          <w:szCs w:val="20"/>
        </w:rPr>
        <w:t xml:space="preserve">Overvecht </w:t>
      </w:r>
      <w:r w:rsidR="002B7A6D">
        <w:rPr>
          <w:sz w:val="20"/>
          <w:szCs w:val="20"/>
        </w:rPr>
        <w:t xml:space="preserve">zijn </w:t>
      </w:r>
      <w:r w:rsidR="00FB5C0A">
        <w:rPr>
          <w:sz w:val="20"/>
          <w:szCs w:val="20"/>
        </w:rPr>
        <w:t>exemplarisch</w:t>
      </w:r>
      <w:r w:rsidR="00FB5C0A" w:rsidRPr="001D63F1">
        <w:rPr>
          <w:sz w:val="20"/>
          <w:szCs w:val="20"/>
        </w:rPr>
        <w:t xml:space="preserve"> voor de vele</w:t>
      </w:r>
      <w:r w:rsidR="00FB5C0A" w:rsidRPr="002D0BC8">
        <w:rPr>
          <w:sz w:val="20"/>
          <w:szCs w:val="20"/>
        </w:rPr>
        <w:t xml:space="preserve"> gevolgen van de crisis en kabinetsmaatregelen. De wijk kent het hoogste percentage werklozen en mensen in de bijstand, het hoogste percentage onveiligheidsgevoelens, het laagste algemeen buurtoordeel </w:t>
      </w:r>
      <w:r w:rsidR="00FB5C0A" w:rsidRPr="002D0BC8">
        <w:rPr>
          <w:rStyle w:val="Voetnootmarkering"/>
          <w:sz w:val="20"/>
          <w:szCs w:val="20"/>
        </w:rPr>
        <w:footnoteReference w:id="20"/>
      </w:r>
      <w:r w:rsidR="00FB5C0A" w:rsidRPr="002D0BC8">
        <w:rPr>
          <w:sz w:val="20"/>
          <w:szCs w:val="20"/>
        </w:rPr>
        <w:t>. De huurexplosie in 2011 en 2012 raakte nog slechts de nieuwe huurders, maar de generieke huurverhoging als gevolg van de verhuurderheffing raakt alle huurders. Nieuwe huurders zullen bovendien vrijwel zonder uitzondering horen tot de groep met de laagste inkomens, omdat er weinig of geen instroom meer wordt toegestaan met verzamelinkomens</w:t>
      </w:r>
      <w:r w:rsidR="00FB5C0A" w:rsidRPr="002D0BC8">
        <w:rPr>
          <w:rStyle w:val="Voetnootmarkering"/>
          <w:sz w:val="20"/>
          <w:szCs w:val="20"/>
        </w:rPr>
        <w:footnoteReference w:id="21"/>
      </w:r>
      <w:r w:rsidR="00FB5C0A" w:rsidRPr="002D0BC8">
        <w:rPr>
          <w:sz w:val="20"/>
          <w:szCs w:val="20"/>
        </w:rPr>
        <w:t xml:space="preserve"> boven modaal</w:t>
      </w:r>
      <w:r w:rsidR="00FB5C0A">
        <w:rPr>
          <w:sz w:val="20"/>
          <w:szCs w:val="20"/>
        </w:rPr>
        <w:t>.</w:t>
      </w:r>
      <w:r w:rsidR="00FB5C0A">
        <w:rPr>
          <w:sz w:val="20"/>
          <w:szCs w:val="20"/>
        </w:rPr>
        <w:br/>
      </w:r>
      <w:r w:rsidR="00FB5C0A" w:rsidRPr="002D0BC8">
        <w:rPr>
          <w:sz w:val="20"/>
          <w:szCs w:val="20"/>
        </w:rPr>
        <w:br/>
        <w:t>De verwachting is dan ook gerechtvaardigd dat de wijkcijfers nog verder zullen verslechteren. Dat geldt overigens voor alle wijken met een hoog percentage sociale huurwoningen. Die zitten op slot voor mensen met middeninkomens. De zittende huurders met inkomens boven modaal worden ‘beloond’ met huurstijgingen van 4,5% of 6,5%</w:t>
      </w:r>
      <w:r w:rsidR="00FB5C0A">
        <w:rPr>
          <w:sz w:val="20"/>
          <w:szCs w:val="20"/>
        </w:rPr>
        <w:t>,</w:t>
      </w:r>
      <w:r w:rsidR="00FB5C0A" w:rsidRPr="002D0BC8">
        <w:rPr>
          <w:sz w:val="20"/>
          <w:szCs w:val="20"/>
        </w:rPr>
        <w:t xml:space="preserve"> als de verhuurderheffing onverkort doorgaat. De laagste inkomens krijgen te maken met een jaarlijkse huurverhoging van 4%, die slechts </w:t>
      </w:r>
      <w:r w:rsidR="00FB5C0A">
        <w:rPr>
          <w:sz w:val="20"/>
          <w:szCs w:val="20"/>
        </w:rPr>
        <w:t xml:space="preserve">zeer </w:t>
      </w:r>
      <w:r w:rsidR="00FB5C0A" w:rsidRPr="002D0BC8">
        <w:rPr>
          <w:sz w:val="20"/>
          <w:szCs w:val="20"/>
        </w:rPr>
        <w:t>ten dele wordt gecompenseerd door huurtoeslag. In ieder geval worden zij voor een steeds groter deel van hun netto besteedbaar inkomen afhankelijk van toeslagen, die zowel lokaal als landelijk onder druk staan.</w:t>
      </w:r>
      <w:r w:rsidR="00FB5C0A" w:rsidRPr="002D0BC8">
        <w:rPr>
          <w:sz w:val="20"/>
          <w:szCs w:val="20"/>
        </w:rPr>
        <w:br/>
      </w:r>
      <w:r w:rsidR="00FB5C0A" w:rsidRPr="002D0BC8">
        <w:rPr>
          <w:sz w:val="20"/>
          <w:szCs w:val="20"/>
        </w:rPr>
        <w:br/>
      </w:r>
      <w:r w:rsidR="00A636E2">
        <w:rPr>
          <w:b/>
          <w:sz w:val="20"/>
          <w:szCs w:val="20"/>
        </w:rPr>
        <w:lastRenderedPageBreak/>
        <w:t>PvdA</w:t>
      </w:r>
      <w:r w:rsidR="00A636E2">
        <w:rPr>
          <w:sz w:val="20"/>
          <w:szCs w:val="20"/>
        </w:rPr>
        <w:br/>
      </w:r>
      <w:r w:rsidR="0009499C">
        <w:rPr>
          <w:sz w:val="20"/>
          <w:szCs w:val="20"/>
        </w:rPr>
        <w:t>Het is</w:t>
      </w:r>
      <w:r w:rsidR="00FB5C0A" w:rsidRPr="00B87748">
        <w:rPr>
          <w:sz w:val="20"/>
          <w:szCs w:val="20"/>
        </w:rPr>
        <w:t xml:space="preserve"> </w:t>
      </w:r>
      <w:r w:rsidR="002D51B2">
        <w:rPr>
          <w:sz w:val="20"/>
          <w:szCs w:val="20"/>
        </w:rPr>
        <w:t>onbegrijpelijk</w:t>
      </w:r>
      <w:r w:rsidR="00FB5C0A" w:rsidRPr="00B87748">
        <w:rPr>
          <w:sz w:val="20"/>
          <w:szCs w:val="20"/>
        </w:rPr>
        <w:t xml:space="preserve"> dat de PvdA bij het kruisje heeft getekend voor dit huurbeleid. Zeker als je bedenkt dat de Krachtwijkenaanpak uit de hoge hoed kwam van voormalig PvdA-minister Vogelaar</w:t>
      </w:r>
      <w:r w:rsidR="00FB5C0A" w:rsidRPr="00B87748">
        <w:rPr>
          <w:rStyle w:val="Voetnootmarkering"/>
          <w:sz w:val="20"/>
          <w:szCs w:val="20"/>
        </w:rPr>
        <w:footnoteReference w:id="22"/>
      </w:r>
      <w:r w:rsidR="00FB5C0A" w:rsidRPr="00B87748">
        <w:rPr>
          <w:sz w:val="20"/>
          <w:szCs w:val="20"/>
        </w:rPr>
        <w:t xml:space="preserve">. De vele miljoenen die juist in de naoorlogse wijken als Overvecht zijn gepompt zijn op deze manier je reinste verspilling geweest. </w:t>
      </w:r>
      <w:r w:rsidR="00FB5C0A">
        <w:rPr>
          <w:sz w:val="20"/>
          <w:szCs w:val="20"/>
        </w:rPr>
        <w:br/>
      </w:r>
      <w:r w:rsidR="00FB5C0A" w:rsidRPr="00B87748">
        <w:rPr>
          <w:sz w:val="20"/>
          <w:szCs w:val="20"/>
        </w:rPr>
        <w:br/>
      </w:r>
      <w:r>
        <w:rPr>
          <w:sz w:val="20"/>
          <w:szCs w:val="20"/>
        </w:rPr>
        <w:t xml:space="preserve">Inmiddels zijn tal van nieuwbouw- en </w:t>
      </w:r>
      <w:r w:rsidR="00FB5C0A" w:rsidRPr="002D0BC8">
        <w:rPr>
          <w:sz w:val="20"/>
          <w:szCs w:val="20"/>
        </w:rPr>
        <w:t xml:space="preserve">renovatieprojecten geschrapt of op de lange baan geschoven. En </w:t>
      </w:r>
      <w:r>
        <w:rPr>
          <w:sz w:val="20"/>
          <w:szCs w:val="20"/>
        </w:rPr>
        <w:t>vooral</w:t>
      </w:r>
      <w:r w:rsidR="00FB5C0A" w:rsidRPr="002D0BC8">
        <w:rPr>
          <w:sz w:val="20"/>
          <w:szCs w:val="20"/>
        </w:rPr>
        <w:t xml:space="preserve"> in die complexen die heel lang op de slooplijst hebben gestaan en derhalve flink achterstallig onderhoud kennen.</w:t>
      </w:r>
      <w:r w:rsidR="005B6F81">
        <w:rPr>
          <w:sz w:val="20"/>
          <w:szCs w:val="20"/>
        </w:rPr>
        <w:br/>
      </w:r>
      <w:r w:rsidR="000773F9">
        <w:rPr>
          <w:b/>
          <w:sz w:val="20"/>
          <w:szCs w:val="20"/>
        </w:rPr>
        <w:br/>
      </w:r>
      <w:r w:rsidR="000F7E11">
        <w:rPr>
          <w:b/>
          <w:sz w:val="20"/>
          <w:szCs w:val="20"/>
        </w:rPr>
        <w:t>College van B&amp;W Utrecht</w:t>
      </w:r>
      <w:r w:rsidR="000F7E11">
        <w:rPr>
          <w:b/>
          <w:sz w:val="20"/>
          <w:szCs w:val="20"/>
        </w:rPr>
        <w:br/>
      </w:r>
      <w:r w:rsidR="000F7E11">
        <w:rPr>
          <w:sz w:val="20"/>
          <w:szCs w:val="20"/>
        </w:rPr>
        <w:t>Het Utrechtse college van B&amp;W heeft, in samenwerking met de overige G4 gemeentes en de top 3 krimpregio’s, het kabinet verzocht om binnen de verhuurderheffing aftrek te geven aan corporaties die wel investeren in sloop, nieuwbouw, renovatie en energiebesparende maatregelen</w:t>
      </w:r>
      <w:r w:rsidR="000F7E11">
        <w:rPr>
          <w:rStyle w:val="Voetnootmarkering"/>
          <w:sz w:val="20"/>
          <w:szCs w:val="20"/>
        </w:rPr>
        <w:footnoteReference w:id="23"/>
      </w:r>
      <w:r w:rsidR="000F7E11">
        <w:rPr>
          <w:sz w:val="20"/>
          <w:szCs w:val="20"/>
        </w:rPr>
        <w:t>. De verhuurderheffing zelf -  een lastenverzwaring exclusief voor eigenaren van huurwoningen - wordt niet ter discussie gesteld.</w:t>
      </w:r>
    </w:p>
    <w:p w:rsidR="000773F9" w:rsidRPr="00990F07" w:rsidRDefault="005B6F81" w:rsidP="00BA4DA7">
      <w:pPr>
        <w:rPr>
          <w:sz w:val="20"/>
          <w:szCs w:val="20"/>
        </w:rPr>
      </w:pPr>
      <w:r>
        <w:rPr>
          <w:sz w:val="20"/>
          <w:szCs w:val="20"/>
        </w:rPr>
        <w:br/>
      </w:r>
    </w:p>
    <w:p w:rsidR="000773F9" w:rsidRDefault="000773F9">
      <w:pPr>
        <w:rPr>
          <w:b/>
          <w:sz w:val="20"/>
          <w:szCs w:val="20"/>
        </w:rPr>
      </w:pPr>
      <w:r>
        <w:rPr>
          <w:b/>
          <w:sz w:val="20"/>
          <w:szCs w:val="20"/>
        </w:rPr>
        <w:br w:type="page"/>
      </w:r>
    </w:p>
    <w:p w:rsidR="00BA4DA7" w:rsidRDefault="000773F9" w:rsidP="00BA4DA7">
      <w:pPr>
        <w:rPr>
          <w:sz w:val="20"/>
          <w:szCs w:val="20"/>
        </w:rPr>
      </w:pPr>
      <w:r>
        <w:rPr>
          <w:b/>
          <w:sz w:val="20"/>
          <w:szCs w:val="20"/>
        </w:rPr>
        <w:lastRenderedPageBreak/>
        <w:t xml:space="preserve">6. </w:t>
      </w:r>
      <w:r w:rsidR="004B6278">
        <w:rPr>
          <w:b/>
          <w:sz w:val="20"/>
          <w:szCs w:val="20"/>
        </w:rPr>
        <w:t>De oplossing</w:t>
      </w:r>
      <w:r w:rsidR="00A95E7C">
        <w:rPr>
          <w:b/>
          <w:sz w:val="20"/>
          <w:szCs w:val="20"/>
        </w:rPr>
        <w:t>en</w:t>
      </w:r>
      <w:r w:rsidR="004B6278">
        <w:rPr>
          <w:b/>
          <w:sz w:val="20"/>
          <w:szCs w:val="20"/>
        </w:rPr>
        <w:t xml:space="preserve"> van de </w:t>
      </w:r>
      <w:r w:rsidR="00BA4DA7">
        <w:rPr>
          <w:b/>
          <w:sz w:val="20"/>
          <w:szCs w:val="20"/>
        </w:rPr>
        <w:t>SP</w:t>
      </w:r>
      <w:r w:rsidR="00BA4DA7">
        <w:rPr>
          <w:sz w:val="20"/>
          <w:szCs w:val="20"/>
        </w:rPr>
        <w:br/>
        <w:t xml:space="preserve">De SP vindt de maatregelen van het kabinet oliedom. De greep in de kas bij de corporaties wordt afgewenteld op de huurders. Maak </w:t>
      </w:r>
      <w:r w:rsidR="002B7A6D">
        <w:rPr>
          <w:sz w:val="20"/>
          <w:szCs w:val="20"/>
        </w:rPr>
        <w:t xml:space="preserve">in plaats daarvan </w:t>
      </w:r>
      <w:r w:rsidR="00BA4DA7">
        <w:rPr>
          <w:sz w:val="20"/>
          <w:szCs w:val="20"/>
        </w:rPr>
        <w:t>van de verhuurderheffing een investeringsverplichting. Voor die 1,75 miljard kunnen de corporaties het vier- tot vijfvoudige investeren. Dat schept werk, verlicht de woningnood, zorgt voor energiebesparing, levert koopkracht op en met de opbrengsten uit BTW en belastingafdracht bereik je hetzelfde doel: het terugdringen van het begrotingstekort.</w:t>
      </w:r>
      <w:r w:rsidR="00BA4DA7">
        <w:rPr>
          <w:rStyle w:val="Voetnootmarkering"/>
          <w:sz w:val="20"/>
          <w:szCs w:val="20"/>
        </w:rPr>
        <w:footnoteReference w:id="24"/>
      </w:r>
      <w:r w:rsidR="00BA4DA7">
        <w:rPr>
          <w:sz w:val="20"/>
          <w:szCs w:val="20"/>
        </w:rPr>
        <w:t xml:space="preserve"> Dat vindt de SP niet alleen. Ook de aannemerswereld, werkgeversorganisatie VNO-NCW, de Woonbond en de koepel van woningcorporaties Aedes zitten op deze lijn. De huren mogen – net als voorheen – met maximaal de inflatie stijgen, wat de SP betreft. </w:t>
      </w:r>
    </w:p>
    <w:p w:rsidR="00990F07" w:rsidRDefault="00E84D89" w:rsidP="003D488C">
      <w:pPr>
        <w:rPr>
          <w:sz w:val="20"/>
          <w:szCs w:val="20"/>
        </w:rPr>
      </w:pPr>
      <w:r w:rsidRPr="00FE48B6">
        <w:rPr>
          <w:sz w:val="20"/>
          <w:szCs w:val="20"/>
        </w:rPr>
        <w:t xml:space="preserve">Vooralsnog lijkt het er echter op dat het kabinet gewoon doorgaat met spookrijden en de verhuurderheffing koste wat het kost door wil zetten. </w:t>
      </w:r>
    </w:p>
    <w:p w:rsidR="00823BAD" w:rsidRDefault="000773F9" w:rsidP="00823BAD">
      <w:pPr>
        <w:rPr>
          <w:sz w:val="20"/>
          <w:szCs w:val="20"/>
        </w:rPr>
      </w:pPr>
      <w:r>
        <w:rPr>
          <w:b/>
          <w:sz w:val="20"/>
          <w:szCs w:val="20"/>
        </w:rPr>
        <w:br/>
      </w:r>
      <w:r w:rsidR="00E84D89" w:rsidRPr="00FE48B6">
        <w:rPr>
          <w:b/>
          <w:sz w:val="20"/>
          <w:szCs w:val="20"/>
        </w:rPr>
        <w:t>Wat doet de SP in Utrecht</w:t>
      </w:r>
      <w:r w:rsidR="003D488C" w:rsidRPr="00FE48B6">
        <w:rPr>
          <w:b/>
          <w:sz w:val="20"/>
          <w:szCs w:val="20"/>
        </w:rPr>
        <w:t>?</w:t>
      </w:r>
      <w:r w:rsidR="003D488C" w:rsidRPr="00FE48B6">
        <w:rPr>
          <w:b/>
          <w:sz w:val="20"/>
          <w:szCs w:val="20"/>
        </w:rPr>
        <w:br/>
      </w:r>
      <w:r w:rsidR="00823BAD">
        <w:rPr>
          <w:sz w:val="20"/>
          <w:szCs w:val="20"/>
        </w:rPr>
        <w:t>De reactie van het coll</w:t>
      </w:r>
      <w:r w:rsidR="00DC4104">
        <w:rPr>
          <w:sz w:val="20"/>
          <w:szCs w:val="20"/>
        </w:rPr>
        <w:t>e</w:t>
      </w:r>
      <w:r w:rsidR="00823BAD">
        <w:rPr>
          <w:sz w:val="20"/>
          <w:szCs w:val="20"/>
        </w:rPr>
        <w:t>ge gaat de Utrech</w:t>
      </w:r>
      <w:r w:rsidR="00DC4104">
        <w:rPr>
          <w:sz w:val="20"/>
          <w:szCs w:val="20"/>
        </w:rPr>
        <w:t xml:space="preserve">tse SP-fractie </w:t>
      </w:r>
      <w:r w:rsidR="00823BAD">
        <w:rPr>
          <w:sz w:val="20"/>
          <w:szCs w:val="20"/>
        </w:rPr>
        <w:t xml:space="preserve">lang </w:t>
      </w:r>
      <w:r w:rsidR="00DC4104">
        <w:rPr>
          <w:sz w:val="20"/>
          <w:szCs w:val="20"/>
        </w:rPr>
        <w:t xml:space="preserve">niet ver genoeg. </w:t>
      </w:r>
      <w:r w:rsidR="00823BAD">
        <w:rPr>
          <w:sz w:val="20"/>
          <w:szCs w:val="20"/>
        </w:rPr>
        <w:t>In plaats van mee te veren met het kabinet zou stevig verzet meer op zijn plaats zijn, want de verhuurderheffing is de bijl aan de wortel van de sociale huisvesting</w:t>
      </w:r>
      <w:r w:rsidR="0010772B">
        <w:rPr>
          <w:sz w:val="20"/>
          <w:szCs w:val="20"/>
        </w:rPr>
        <w:t xml:space="preserve"> en de dood in de pot voor de huurders in de stad</w:t>
      </w:r>
      <w:r w:rsidR="00823BAD">
        <w:rPr>
          <w:sz w:val="20"/>
          <w:szCs w:val="20"/>
        </w:rPr>
        <w:t xml:space="preserve">. En, als het landelijk niet lukt de Blokbelasting van tafel te krijgen, dan </w:t>
      </w:r>
      <w:r w:rsidR="00823BAD" w:rsidRPr="00FE48B6">
        <w:rPr>
          <w:sz w:val="20"/>
          <w:szCs w:val="20"/>
        </w:rPr>
        <w:t>moeten we lokaal doen wat we kunnen om de gevolgen van het beleid te verzachten.</w:t>
      </w:r>
      <w:r w:rsidR="00823BAD">
        <w:rPr>
          <w:sz w:val="20"/>
          <w:szCs w:val="20"/>
        </w:rPr>
        <w:t xml:space="preserve"> </w:t>
      </w:r>
    </w:p>
    <w:p w:rsidR="00823BAD" w:rsidRPr="00823BAD" w:rsidRDefault="00823BAD" w:rsidP="00823BAD">
      <w:pPr>
        <w:ind w:left="360"/>
        <w:rPr>
          <w:sz w:val="20"/>
          <w:szCs w:val="20"/>
        </w:rPr>
      </w:pPr>
      <w:r>
        <w:rPr>
          <w:sz w:val="20"/>
          <w:szCs w:val="20"/>
        </w:rPr>
        <w:t xml:space="preserve">- </w:t>
      </w:r>
      <w:r w:rsidRPr="00823BAD">
        <w:rPr>
          <w:sz w:val="20"/>
          <w:szCs w:val="20"/>
        </w:rPr>
        <w:t>In 2013 gaat de SP voorstellen doen om samen met de Provincie en de corporaties alles op alles te zetten om eerder geplande renovaties toch door te laten gaan en nieuwbouwplannen voor sociale huurwoningen nieuw leven in te blazen. Er is behoefte aan meer huur en minder koop, minder duur en meer goedkoop. Hiervoor moeten alle beschikbare middelen uit de kast worden gehaald, waaronder de resterende gelden die eerder werden gereserveerd voor het aanjagen van de koopmarkt en de resterende potten voor de Krachtwijken.</w:t>
      </w:r>
      <w:r w:rsidRPr="00823BAD">
        <w:rPr>
          <w:sz w:val="20"/>
          <w:szCs w:val="20"/>
        </w:rPr>
        <w:br/>
      </w:r>
      <w:r w:rsidRPr="00823BAD">
        <w:rPr>
          <w:sz w:val="20"/>
          <w:szCs w:val="20"/>
        </w:rPr>
        <w:br/>
      </w:r>
      <w:r>
        <w:rPr>
          <w:sz w:val="20"/>
          <w:szCs w:val="20"/>
        </w:rPr>
        <w:t xml:space="preserve">- </w:t>
      </w:r>
      <w:r w:rsidRPr="00823BAD">
        <w:rPr>
          <w:sz w:val="20"/>
          <w:szCs w:val="20"/>
        </w:rPr>
        <w:t xml:space="preserve">Ook werkt de SP-fractie aan een voorstel om de verhuurderheffing op lokaal niveau deels te compenseren. Deze extra belasting op de waarde van woningen wordt door het kabinet exclusief neergelegd bij eigenaren van huurwoningen. Het is wel zo eerlijk om een stijging van de </w:t>
      </w:r>
      <w:r>
        <w:rPr>
          <w:sz w:val="20"/>
          <w:szCs w:val="20"/>
        </w:rPr>
        <w:t>belasting op onroerend goed</w:t>
      </w:r>
      <w:r w:rsidRPr="00823BAD">
        <w:rPr>
          <w:sz w:val="20"/>
          <w:szCs w:val="20"/>
        </w:rPr>
        <w:t xml:space="preserve"> te verdelen onder huurders en kopers.</w:t>
      </w:r>
      <w:r>
        <w:rPr>
          <w:sz w:val="20"/>
          <w:szCs w:val="20"/>
        </w:rPr>
        <w:t xml:space="preserve"> Door aanpassingen aan de heffing van lokale belastingen is het mogelijk de huurders en eigenaren van verreweg de meeste koopwoningen te ontzien.</w:t>
      </w:r>
      <w:r w:rsidRPr="00823BAD">
        <w:rPr>
          <w:sz w:val="20"/>
          <w:szCs w:val="20"/>
        </w:rPr>
        <w:br/>
      </w:r>
    </w:p>
    <w:p w:rsidR="00EC7102" w:rsidRPr="00FE48B6" w:rsidRDefault="00823BAD" w:rsidP="00B83124">
      <w:pPr>
        <w:rPr>
          <w:sz w:val="20"/>
          <w:szCs w:val="20"/>
        </w:rPr>
      </w:pPr>
      <w:r>
        <w:rPr>
          <w:b/>
          <w:sz w:val="20"/>
          <w:szCs w:val="20"/>
        </w:rPr>
        <w:t>En verder</w:t>
      </w:r>
      <w:r w:rsidR="0010772B">
        <w:rPr>
          <w:b/>
          <w:sz w:val="20"/>
          <w:szCs w:val="20"/>
        </w:rPr>
        <w:t>?</w:t>
      </w:r>
      <w:r>
        <w:rPr>
          <w:sz w:val="20"/>
          <w:szCs w:val="20"/>
        </w:rPr>
        <w:br/>
      </w:r>
      <w:r w:rsidR="00E84D89" w:rsidRPr="00FE48B6">
        <w:rPr>
          <w:sz w:val="20"/>
          <w:szCs w:val="20"/>
        </w:rPr>
        <w:t>- Al in 2009 riep de Utrechtse SP-fractievoorzitter Tim Schipper op tot extra investeringen in renovatie en energiebesparende maatregelen</w:t>
      </w:r>
      <w:r w:rsidR="003D488C" w:rsidRPr="00FE48B6">
        <w:rPr>
          <w:sz w:val="20"/>
          <w:szCs w:val="20"/>
        </w:rPr>
        <w:t>. Schept werk, scheelt energie en bevordert de koopkracht.</w:t>
      </w:r>
      <w:r w:rsidR="00AC72A6" w:rsidRPr="00FE48B6">
        <w:rPr>
          <w:sz w:val="20"/>
          <w:szCs w:val="20"/>
        </w:rPr>
        <w:br/>
        <w:t>- Na vijf jaar doorbijten door de SP, was er in de gemeenteraad in 2009 eindelijk een meerderheid voor het instellen van een Huurteam</w:t>
      </w:r>
      <w:r w:rsidR="00AC72A6" w:rsidRPr="00FE48B6">
        <w:rPr>
          <w:rStyle w:val="Voetnootmarkering"/>
          <w:sz w:val="20"/>
          <w:szCs w:val="20"/>
        </w:rPr>
        <w:footnoteReference w:id="25"/>
      </w:r>
      <w:r w:rsidR="00AC72A6" w:rsidRPr="00FE48B6">
        <w:rPr>
          <w:sz w:val="20"/>
          <w:szCs w:val="20"/>
        </w:rPr>
        <w:t>, dat kamerbewoners ondersteunt in de strijd tegen huisjesmelkerij.</w:t>
      </w:r>
      <w:r w:rsidR="003D488C" w:rsidRPr="00FE48B6">
        <w:rPr>
          <w:sz w:val="20"/>
          <w:szCs w:val="20"/>
        </w:rPr>
        <w:br/>
      </w:r>
      <w:r w:rsidR="00231916" w:rsidRPr="00FE48B6">
        <w:rPr>
          <w:sz w:val="20"/>
          <w:szCs w:val="20"/>
        </w:rPr>
        <w:t>- In 2011 presenteerde de SP-fractie haar tegenbegroting</w:t>
      </w:r>
      <w:r w:rsidR="00231916" w:rsidRPr="00FE48B6">
        <w:rPr>
          <w:rStyle w:val="Voetnootmarkering"/>
          <w:sz w:val="20"/>
          <w:szCs w:val="20"/>
        </w:rPr>
        <w:footnoteReference w:id="26"/>
      </w:r>
      <w:r w:rsidR="00231916" w:rsidRPr="00FE48B6">
        <w:rPr>
          <w:sz w:val="20"/>
          <w:szCs w:val="20"/>
        </w:rPr>
        <w:t xml:space="preserve"> “Het sociale alternatief, een kwestie van</w:t>
      </w:r>
      <w:r w:rsidR="00231916">
        <w:rPr>
          <w:sz w:val="20"/>
          <w:szCs w:val="20"/>
        </w:rPr>
        <w:t xml:space="preserve"> kiezen”, met een andere opzet </w:t>
      </w:r>
      <w:r w:rsidR="00231916" w:rsidRPr="00FE48B6">
        <w:rPr>
          <w:sz w:val="20"/>
          <w:szCs w:val="20"/>
        </w:rPr>
        <w:t>voor de heffing van lokale belastingen, waardoor alle huurders en eigenaren van woningen tot € 350.000 erop vooruit zouden gaan.</w:t>
      </w:r>
      <w:r w:rsidR="00FE4691" w:rsidRPr="00FE48B6">
        <w:rPr>
          <w:sz w:val="20"/>
          <w:szCs w:val="20"/>
        </w:rPr>
        <w:br/>
        <w:t xml:space="preserve">- In 2011 nam de gemeenteraad 2 amendementen van de SP aan: </w:t>
      </w:r>
      <w:r w:rsidR="00AC72A6" w:rsidRPr="00FE48B6">
        <w:rPr>
          <w:sz w:val="20"/>
          <w:szCs w:val="20"/>
        </w:rPr>
        <w:t>bij energiebesparende maatregelen eerst de huizen met de slechtste energielabels aanpakken en een maximale periode van 1 jaar voor te koop aangeboden sociale h</w:t>
      </w:r>
      <w:r w:rsidR="00DE7405" w:rsidRPr="00FE48B6">
        <w:rPr>
          <w:sz w:val="20"/>
          <w:szCs w:val="20"/>
        </w:rPr>
        <w:t>u</w:t>
      </w:r>
      <w:r w:rsidR="00AC72A6" w:rsidRPr="00FE48B6">
        <w:rPr>
          <w:sz w:val="20"/>
          <w:szCs w:val="20"/>
        </w:rPr>
        <w:t>urwoningen.</w:t>
      </w:r>
      <w:r w:rsidR="00FE4691">
        <w:rPr>
          <w:i/>
          <w:sz w:val="20"/>
          <w:szCs w:val="20"/>
        </w:rPr>
        <w:br/>
      </w:r>
      <w:r w:rsidR="00566615">
        <w:rPr>
          <w:sz w:val="20"/>
          <w:szCs w:val="20"/>
        </w:rPr>
        <w:lastRenderedPageBreak/>
        <w:t xml:space="preserve">- In de raad en daarbuiten stelt de SP wantoestanden aan de kaak, bijvoorbeeld over Kanaleneiland Noord, de Oudegeinlaan in Hoograven, </w:t>
      </w:r>
      <w:r w:rsidR="006E46EE">
        <w:rPr>
          <w:sz w:val="20"/>
          <w:szCs w:val="20"/>
        </w:rPr>
        <w:t xml:space="preserve">Tuinwijk en </w:t>
      </w:r>
      <w:r w:rsidR="00566615">
        <w:rPr>
          <w:sz w:val="20"/>
          <w:szCs w:val="20"/>
        </w:rPr>
        <w:t>de Bomenbuurt in Ondiep</w:t>
      </w:r>
      <w:r w:rsidR="006E46EE">
        <w:rPr>
          <w:rStyle w:val="Voetnootmarkering"/>
          <w:sz w:val="20"/>
          <w:szCs w:val="20"/>
        </w:rPr>
        <w:footnoteReference w:id="27"/>
      </w:r>
      <w:r w:rsidR="006E46EE">
        <w:rPr>
          <w:sz w:val="20"/>
          <w:szCs w:val="20"/>
        </w:rPr>
        <w:t>.</w:t>
      </w:r>
      <w:r w:rsidR="00566615">
        <w:rPr>
          <w:sz w:val="20"/>
          <w:szCs w:val="20"/>
        </w:rPr>
        <w:br/>
      </w:r>
      <w:r w:rsidR="004F12E2" w:rsidRPr="00FE48B6">
        <w:rPr>
          <w:sz w:val="20"/>
          <w:szCs w:val="20"/>
        </w:rPr>
        <w:t xml:space="preserve">- Sinds jaar en dag ondersteunt en adviseert de SP bewonersgroepen, bewonerscommissies en verenigingen. Het is nu harder nodig dan ooit dat huurders zich verenigen om fatsoenlijk onderhoud </w:t>
      </w:r>
      <w:r w:rsidR="00FE4691" w:rsidRPr="00FE48B6">
        <w:rPr>
          <w:sz w:val="20"/>
          <w:szCs w:val="20"/>
        </w:rPr>
        <w:t>en energiebesparende maatregelen te krijgen voor de hoofdprijs die ze betalen. Bij voortdurend achterstallig onderhoud helpen we de bewoners bij hun gang naar de Huurcommissie of rechter.</w:t>
      </w:r>
      <w:r w:rsidR="00FE4691" w:rsidRPr="00FE48B6">
        <w:rPr>
          <w:sz w:val="20"/>
          <w:szCs w:val="20"/>
        </w:rPr>
        <w:br/>
      </w:r>
      <w:r w:rsidR="006E46EE">
        <w:rPr>
          <w:sz w:val="20"/>
          <w:szCs w:val="20"/>
        </w:rPr>
        <w:br/>
      </w:r>
      <w:r w:rsidR="00AA0696" w:rsidRPr="00FE48B6">
        <w:rPr>
          <w:sz w:val="20"/>
          <w:szCs w:val="20"/>
        </w:rPr>
        <w:t xml:space="preserve">Voor </w:t>
      </w:r>
      <w:r w:rsidR="00177DED" w:rsidRPr="00FE48B6">
        <w:rPr>
          <w:sz w:val="20"/>
          <w:szCs w:val="20"/>
        </w:rPr>
        <w:t>alle</w:t>
      </w:r>
      <w:r w:rsidR="00AA0696" w:rsidRPr="00FE48B6">
        <w:rPr>
          <w:sz w:val="20"/>
          <w:szCs w:val="20"/>
        </w:rPr>
        <w:t xml:space="preserve"> informatie over woonacties van de Utrechtse SP: zie </w:t>
      </w:r>
      <w:r w:rsidR="00AA0696" w:rsidRPr="0064115D">
        <w:rPr>
          <w:sz w:val="20"/>
          <w:szCs w:val="20"/>
        </w:rPr>
        <w:t xml:space="preserve">http://utrecht.sp.nl/weblog/categorie/wonen/ </w:t>
      </w:r>
    </w:p>
    <w:p w:rsidR="00DD07BB" w:rsidRDefault="00DD07BB" w:rsidP="00647280">
      <w:pPr>
        <w:rPr>
          <w:b/>
          <w:sz w:val="20"/>
          <w:szCs w:val="20"/>
        </w:rPr>
      </w:pPr>
    </w:p>
    <w:p w:rsidR="00647280" w:rsidRDefault="00AE251B" w:rsidP="00647280">
      <w:pPr>
        <w:rPr>
          <w:sz w:val="20"/>
          <w:szCs w:val="20"/>
        </w:rPr>
      </w:pPr>
      <w:r>
        <w:rPr>
          <w:b/>
          <w:sz w:val="20"/>
          <w:szCs w:val="20"/>
        </w:rPr>
        <w:t>Nawoord</w:t>
      </w:r>
      <w:r>
        <w:rPr>
          <w:b/>
          <w:sz w:val="20"/>
          <w:szCs w:val="20"/>
        </w:rPr>
        <w:br/>
      </w:r>
      <w:r w:rsidR="00647280">
        <w:rPr>
          <w:b/>
          <w:sz w:val="20"/>
          <w:szCs w:val="20"/>
        </w:rPr>
        <w:br/>
        <w:t>Kanaleneiland</w:t>
      </w:r>
      <w:r w:rsidR="00647280">
        <w:rPr>
          <w:b/>
          <w:sz w:val="20"/>
          <w:szCs w:val="20"/>
        </w:rPr>
        <w:br/>
      </w:r>
      <w:r w:rsidR="00647280">
        <w:rPr>
          <w:sz w:val="20"/>
          <w:szCs w:val="20"/>
        </w:rPr>
        <w:t>Kanaleneiland kent in veel opzichten dezelfde problemen als Overvecht. Toch is de wijk niet als afzonderlijk hoofdstuk in dit onderzoek opgenomen. Door een combinatie van diverse oorzaken zijn er in een (delen van) de wijk onvoldoende en/of onbetrouwbare data beschikbaar. Ter illustratie:</w:t>
      </w:r>
    </w:p>
    <w:p w:rsidR="00647280" w:rsidRDefault="00647280" w:rsidP="00647280">
      <w:pPr>
        <w:rPr>
          <w:sz w:val="20"/>
          <w:szCs w:val="20"/>
        </w:rPr>
      </w:pPr>
      <w:r>
        <w:rPr>
          <w:sz w:val="20"/>
          <w:szCs w:val="20"/>
        </w:rPr>
        <w:t>Kanaleneiland ‘Noord Noord’</w:t>
      </w:r>
      <w:r>
        <w:rPr>
          <w:rStyle w:val="Voetnootmarkering"/>
          <w:sz w:val="20"/>
          <w:szCs w:val="20"/>
        </w:rPr>
        <w:footnoteReference w:id="28"/>
      </w:r>
      <w:r>
        <w:rPr>
          <w:sz w:val="20"/>
          <w:szCs w:val="20"/>
        </w:rPr>
        <w:t xml:space="preserve">  heeft enkele jaren achtereen geen huurverhoging gehad, in afwachting van sloop/renovatie, noch is er sprake geweest van huurharmonisatie of schaarstepunten. De fysieke ingrepen zijn inmiddels tot nader order uitgesteld. Per 1 juli 2013 is er weer een huurverhoging uitgeschreven, met uitzondering van de Pearsonlaan. Een onbekend aantal woningen is in tijdelijke verhuur uitgegeven. De SP heeft over Noord-Noord bij verschillende gelegenheden vragen gesteld in de raad, vanwege het slechte onderhoud van de woningen en de openbare ruimte (zie ook voorblad)</w:t>
      </w:r>
    </w:p>
    <w:p w:rsidR="00647280" w:rsidRDefault="00647280" w:rsidP="00647280">
      <w:pPr>
        <w:rPr>
          <w:sz w:val="20"/>
          <w:szCs w:val="20"/>
        </w:rPr>
      </w:pPr>
      <w:r>
        <w:rPr>
          <w:sz w:val="20"/>
          <w:szCs w:val="20"/>
        </w:rPr>
        <w:t>Toch zijn er in dit deel van de wijk opvallende huurverschillen op te tekenen bij vergelijkbare woningen.</w:t>
      </w:r>
    </w:p>
    <w:p w:rsidR="00647280" w:rsidRDefault="00647280" w:rsidP="00647280">
      <w:pPr>
        <w:rPr>
          <w:sz w:val="20"/>
          <w:szCs w:val="20"/>
        </w:rPr>
      </w:pPr>
      <w:r>
        <w:rPr>
          <w:sz w:val="20"/>
          <w:szCs w:val="20"/>
        </w:rPr>
        <w:t>2011, Pearsonlaan 87, 2 kamers, 34 m2, € 293,39</w:t>
      </w:r>
      <w:r>
        <w:rPr>
          <w:sz w:val="20"/>
          <w:szCs w:val="20"/>
        </w:rPr>
        <w:br/>
        <w:t>2013, Pearsonlaan 81,  2kamers, 32 m2, € 507,81</w:t>
      </w:r>
    </w:p>
    <w:p w:rsidR="00647280" w:rsidRDefault="00647280" w:rsidP="00647280">
      <w:pPr>
        <w:rPr>
          <w:sz w:val="20"/>
          <w:szCs w:val="20"/>
        </w:rPr>
      </w:pPr>
      <w:r>
        <w:rPr>
          <w:sz w:val="20"/>
          <w:szCs w:val="20"/>
        </w:rPr>
        <w:t>2012, Pearsonlaan 75, 3 kamers, 62 m2, € 446,53</w:t>
      </w:r>
      <w:r>
        <w:rPr>
          <w:sz w:val="20"/>
          <w:szCs w:val="20"/>
        </w:rPr>
        <w:br/>
        <w:t>2013, Pearsonlaan 92, 3 kamers, 65 m2, € 535,14</w:t>
      </w:r>
    </w:p>
    <w:p w:rsidR="00647280" w:rsidRDefault="00647280" w:rsidP="00647280">
      <w:pPr>
        <w:rPr>
          <w:sz w:val="20"/>
          <w:szCs w:val="20"/>
        </w:rPr>
      </w:pPr>
      <w:r>
        <w:rPr>
          <w:sz w:val="20"/>
          <w:szCs w:val="20"/>
        </w:rPr>
        <w:t xml:space="preserve">De complexen rondom de Stanleylaan zijn/worden gerenoveerd. Bij de weinige woningen die binnen de scope van dit onderzoek zijn aangeboden op Woningnet, zijn de huren niet verhoogd. Het aantal (15) dat in de periode 2011-heden op Woningnet voorkwam is sowieso te gering om enige conclusie aan te verbinden. </w:t>
      </w:r>
    </w:p>
    <w:p w:rsidR="006818F0" w:rsidRPr="00125D22" w:rsidRDefault="00AE251B" w:rsidP="001E71A6">
      <w:pPr>
        <w:rPr>
          <w:sz w:val="20"/>
          <w:szCs w:val="20"/>
        </w:rPr>
      </w:pPr>
      <w:r>
        <w:rPr>
          <w:b/>
          <w:sz w:val="20"/>
          <w:szCs w:val="20"/>
        </w:rPr>
        <w:t>Dank!</w:t>
      </w:r>
      <w:r w:rsidR="00AA0696">
        <w:rPr>
          <w:sz w:val="20"/>
          <w:szCs w:val="20"/>
        </w:rPr>
        <w:br/>
      </w:r>
      <w:r w:rsidR="00177DED">
        <w:rPr>
          <w:sz w:val="20"/>
          <w:szCs w:val="20"/>
        </w:rPr>
        <w:t xml:space="preserve">De SP-fractie wil alle bewoners bedanken die ons hun vertrouwen geven en ons van zeer waardevolle infomatie voorzien, zodat we in de gemeenteraad en daarbuiten met succes dingen voor elkaar kunnen krijgen. </w:t>
      </w:r>
      <w:r w:rsidR="00177DED">
        <w:rPr>
          <w:sz w:val="20"/>
          <w:szCs w:val="20"/>
        </w:rPr>
        <w:br/>
        <w:t xml:space="preserve">Ook gaat onze dank uit naar </w:t>
      </w:r>
      <w:r w:rsidR="00F5593E">
        <w:rPr>
          <w:sz w:val="20"/>
          <w:szCs w:val="20"/>
        </w:rPr>
        <w:t>een aantal</w:t>
      </w:r>
      <w:r w:rsidR="00177DED">
        <w:rPr>
          <w:sz w:val="20"/>
          <w:szCs w:val="20"/>
        </w:rPr>
        <w:t xml:space="preserve"> mensen van de gemeente, voor hun soepele medewerking om informatie boven tafel te krijgen</w:t>
      </w:r>
      <w:r w:rsidR="00F5593E">
        <w:rPr>
          <w:sz w:val="20"/>
          <w:szCs w:val="20"/>
        </w:rPr>
        <w:t xml:space="preserve">. </w:t>
      </w:r>
      <w:r w:rsidR="00DE7405">
        <w:rPr>
          <w:sz w:val="20"/>
          <w:szCs w:val="20"/>
        </w:rPr>
        <w:br/>
      </w:r>
      <w:r w:rsidR="00DD07BB">
        <w:rPr>
          <w:sz w:val="20"/>
          <w:szCs w:val="20"/>
        </w:rPr>
        <w:br/>
      </w:r>
      <w:r w:rsidR="00DE7405">
        <w:rPr>
          <w:sz w:val="20"/>
          <w:szCs w:val="20"/>
        </w:rPr>
        <w:t>Bewondering willen we uitspreken voor fractiemedewerkster Lies Schmidt, voor het monnikenwerk van het verzamelen</w:t>
      </w:r>
      <w:r w:rsidR="00CE0A5B">
        <w:rPr>
          <w:sz w:val="20"/>
          <w:szCs w:val="20"/>
        </w:rPr>
        <w:t>, inkloppen</w:t>
      </w:r>
      <w:r w:rsidR="00DE7405">
        <w:rPr>
          <w:sz w:val="20"/>
          <w:szCs w:val="20"/>
        </w:rPr>
        <w:t xml:space="preserve"> en kwalificeren van alle data op Woningnet.</w:t>
      </w:r>
      <w:r w:rsidR="00F5593E">
        <w:rPr>
          <w:sz w:val="20"/>
          <w:szCs w:val="20"/>
        </w:rPr>
        <w:br/>
      </w:r>
      <w:r w:rsidR="001E71A6">
        <w:rPr>
          <w:sz w:val="20"/>
          <w:szCs w:val="20"/>
        </w:rPr>
        <w:br/>
      </w:r>
      <w:r w:rsidR="00DD07BB">
        <w:rPr>
          <w:sz w:val="20"/>
          <w:szCs w:val="20"/>
        </w:rPr>
        <w:t>Ook na dit onderzoek blijft d</w:t>
      </w:r>
      <w:r w:rsidR="00231452">
        <w:rPr>
          <w:sz w:val="20"/>
          <w:szCs w:val="20"/>
        </w:rPr>
        <w:t>e SP de huurontwikkeling volgen.</w:t>
      </w:r>
    </w:p>
    <w:sectPr w:rsidR="006818F0" w:rsidRPr="00125D2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EA" w:rsidRDefault="00F518EA" w:rsidP="00EC299E">
      <w:pPr>
        <w:spacing w:after="0" w:line="240" w:lineRule="auto"/>
      </w:pPr>
      <w:r>
        <w:separator/>
      </w:r>
    </w:p>
  </w:endnote>
  <w:endnote w:type="continuationSeparator" w:id="0">
    <w:p w:rsidR="00F518EA" w:rsidRDefault="00F518EA" w:rsidP="00EC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450194"/>
      <w:docPartObj>
        <w:docPartGallery w:val="Page Numbers (Bottom of Page)"/>
        <w:docPartUnique/>
      </w:docPartObj>
    </w:sdtPr>
    <w:sdtEndPr/>
    <w:sdtContent>
      <w:p w:rsidR="0043016F" w:rsidRDefault="0043016F">
        <w:pPr>
          <w:pStyle w:val="Voettekst"/>
          <w:jc w:val="center"/>
        </w:pPr>
        <w:r>
          <w:fldChar w:fldCharType="begin"/>
        </w:r>
        <w:r>
          <w:instrText>PAGE   \* MERGEFORMAT</w:instrText>
        </w:r>
        <w:r>
          <w:fldChar w:fldCharType="separate"/>
        </w:r>
        <w:r w:rsidR="00C57C06">
          <w:rPr>
            <w:noProof/>
          </w:rPr>
          <w:t>3</w:t>
        </w:r>
        <w:r>
          <w:fldChar w:fldCharType="end"/>
        </w:r>
      </w:p>
    </w:sdtContent>
  </w:sdt>
  <w:p w:rsidR="0043016F" w:rsidRDefault="004301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EA" w:rsidRDefault="00F518EA" w:rsidP="00EC299E">
      <w:pPr>
        <w:spacing w:after="0" w:line="240" w:lineRule="auto"/>
      </w:pPr>
      <w:r>
        <w:separator/>
      </w:r>
    </w:p>
  </w:footnote>
  <w:footnote w:type="continuationSeparator" w:id="0">
    <w:p w:rsidR="00F518EA" w:rsidRDefault="00F518EA" w:rsidP="00EC299E">
      <w:pPr>
        <w:spacing w:after="0" w:line="240" w:lineRule="auto"/>
      </w:pPr>
      <w:r>
        <w:continuationSeparator/>
      </w:r>
    </w:p>
  </w:footnote>
  <w:footnote w:id="1">
    <w:p w:rsidR="0043016F" w:rsidRPr="00AA0696" w:rsidRDefault="0043016F" w:rsidP="0060175B">
      <w:pPr>
        <w:pStyle w:val="Voetnoottekst"/>
        <w:rPr>
          <w:sz w:val="16"/>
          <w:szCs w:val="16"/>
        </w:rPr>
      </w:pPr>
      <w:r w:rsidRPr="00AA0696">
        <w:rPr>
          <w:rStyle w:val="Voetnootmarkering"/>
          <w:sz w:val="16"/>
          <w:szCs w:val="16"/>
        </w:rPr>
        <w:footnoteRef/>
      </w:r>
      <w:r w:rsidRPr="00AA0696">
        <w:rPr>
          <w:sz w:val="16"/>
          <w:szCs w:val="16"/>
        </w:rPr>
        <w:t xml:space="preserve"> Grens 2011. 2013: € 574,35  </w:t>
      </w:r>
    </w:p>
  </w:footnote>
  <w:footnote w:id="2">
    <w:p w:rsidR="0043016F" w:rsidRDefault="0043016F">
      <w:pPr>
        <w:pStyle w:val="Voetnoottekst"/>
      </w:pPr>
      <w:r>
        <w:rPr>
          <w:rStyle w:val="Voetnootmarkering"/>
        </w:rPr>
        <w:footnoteRef/>
      </w:r>
      <w:r>
        <w:t xml:space="preserve"> </w:t>
      </w:r>
      <w:r w:rsidRPr="00AA0696">
        <w:rPr>
          <w:sz w:val="16"/>
          <w:szCs w:val="16"/>
        </w:rPr>
        <w:t>Ook wel ‘Donnerpunten’ genoemd, naar minister Donner. In gebieden met een tekort aan woningen kunnen maximaal 25 punten per vrijkomende woning extra worden toegekend op basis van het Woningwaarderingsstelsel (WWS). Eén punt is € 4,70</w:t>
      </w:r>
    </w:p>
  </w:footnote>
  <w:footnote w:id="3">
    <w:p w:rsidR="0043016F" w:rsidRDefault="0043016F">
      <w:pPr>
        <w:pStyle w:val="Voetnoottekst"/>
      </w:pPr>
      <w:r>
        <w:rPr>
          <w:rStyle w:val="Voetnootmarkering"/>
        </w:rPr>
        <w:footnoteRef/>
      </w:r>
      <w:r>
        <w:t xml:space="preserve"> </w:t>
      </w:r>
      <w:r w:rsidRPr="00AA0696">
        <w:rPr>
          <w:sz w:val="16"/>
          <w:szCs w:val="16"/>
        </w:rPr>
        <w:t>Het optrekken van de huur richting 100% maximaal redelijk bij mutaties. De corporaties hanteerden voorheen rond de 70%</w:t>
      </w:r>
    </w:p>
  </w:footnote>
  <w:footnote w:id="4">
    <w:p w:rsidR="0043016F" w:rsidRPr="00110248" w:rsidRDefault="0043016F">
      <w:pPr>
        <w:pStyle w:val="Voetnoottekst"/>
        <w:rPr>
          <w:sz w:val="16"/>
          <w:szCs w:val="16"/>
        </w:rPr>
      </w:pPr>
      <w:r>
        <w:rPr>
          <w:rStyle w:val="Voetnootmarkering"/>
        </w:rPr>
        <w:footnoteRef/>
      </w:r>
      <w:r>
        <w:t xml:space="preserve"> </w:t>
      </w:r>
      <w:hyperlink r:id="rId1" w:history="1">
        <w:r w:rsidRPr="00A55217">
          <w:rPr>
            <w:rStyle w:val="Hyperlink"/>
            <w:sz w:val="16"/>
            <w:szCs w:val="16"/>
          </w:rPr>
          <w:t>http://utrecht.sp.nl/weblog/2011/05/05/sp-utrecht-trek-samen-op-tegen-donner/</w:t>
        </w:r>
      </w:hyperlink>
      <w:r>
        <w:rPr>
          <w:sz w:val="16"/>
          <w:szCs w:val="16"/>
        </w:rPr>
        <w:t xml:space="preserve"> </w:t>
      </w:r>
    </w:p>
  </w:footnote>
  <w:footnote w:id="5">
    <w:p w:rsidR="0043016F" w:rsidRPr="00DE160C" w:rsidRDefault="0043016F" w:rsidP="0060175B">
      <w:pPr>
        <w:pStyle w:val="Voetnoottekst"/>
        <w:rPr>
          <w:sz w:val="18"/>
          <w:szCs w:val="18"/>
        </w:rPr>
      </w:pPr>
      <w:r w:rsidRPr="00AA0696">
        <w:rPr>
          <w:rStyle w:val="Voetnootmarkering"/>
          <w:sz w:val="16"/>
          <w:szCs w:val="16"/>
        </w:rPr>
        <w:footnoteRef/>
      </w:r>
      <w:r w:rsidRPr="00AA0696">
        <w:rPr>
          <w:sz w:val="16"/>
          <w:szCs w:val="16"/>
        </w:rPr>
        <w:t xml:space="preserve"> Per jaar € 6 miljoen sociale maatregelen en € 9 miljoen fysiek. Bron: </w:t>
      </w:r>
      <w:hyperlink r:id="rId2" w:history="1">
        <w:r w:rsidRPr="00D23111">
          <w:rPr>
            <w:rStyle w:val="Hyperlink"/>
            <w:sz w:val="16"/>
            <w:szCs w:val="16"/>
          </w:rPr>
          <w:t>commissiebrief</w:t>
        </w:r>
      </w:hyperlink>
      <w:r w:rsidRPr="00AA0696">
        <w:rPr>
          <w:sz w:val="16"/>
          <w:szCs w:val="16"/>
        </w:rPr>
        <w:t xml:space="preserve"> 28 juni 2011</w:t>
      </w:r>
    </w:p>
  </w:footnote>
  <w:footnote w:id="6">
    <w:p w:rsidR="0043016F" w:rsidRPr="00AA0696" w:rsidRDefault="0043016F" w:rsidP="00AD3944">
      <w:pPr>
        <w:pStyle w:val="Voetnoottekst"/>
        <w:rPr>
          <w:sz w:val="16"/>
          <w:szCs w:val="16"/>
        </w:rPr>
      </w:pPr>
      <w:r w:rsidRPr="00AA0696">
        <w:rPr>
          <w:rStyle w:val="Voetnootmarkering"/>
          <w:sz w:val="16"/>
          <w:szCs w:val="16"/>
        </w:rPr>
        <w:footnoteRef/>
      </w:r>
      <w:r w:rsidRPr="00AA0696">
        <w:rPr>
          <w:sz w:val="16"/>
          <w:szCs w:val="16"/>
        </w:rPr>
        <w:t xml:space="preserve"> </w:t>
      </w:r>
      <w:hyperlink r:id="rId3" w:history="1">
        <w:r w:rsidRPr="00AA0696">
          <w:rPr>
            <w:rStyle w:val="Hyperlink"/>
            <w:sz w:val="16"/>
            <w:szCs w:val="16"/>
          </w:rPr>
          <w:t>http://www.woningnetregioutrecht.nl/</w:t>
        </w:r>
      </w:hyperlink>
    </w:p>
  </w:footnote>
  <w:footnote w:id="7">
    <w:p w:rsidR="0043016F" w:rsidRDefault="0043016F">
      <w:pPr>
        <w:pStyle w:val="Voetnoottekst"/>
      </w:pPr>
      <w:r>
        <w:rPr>
          <w:rStyle w:val="Voetnootmarkering"/>
        </w:rPr>
        <w:footnoteRef/>
      </w:r>
      <w:r>
        <w:t xml:space="preserve"> </w:t>
      </w:r>
      <w:r w:rsidRPr="00F1321D">
        <w:rPr>
          <w:sz w:val="16"/>
          <w:szCs w:val="16"/>
        </w:rPr>
        <w:t>Tot 1</w:t>
      </w:r>
      <w:r>
        <w:rPr>
          <w:sz w:val="16"/>
          <w:szCs w:val="16"/>
        </w:rPr>
        <w:t>-</w:t>
      </w:r>
      <w:r w:rsidRPr="00F1321D">
        <w:rPr>
          <w:sz w:val="16"/>
          <w:szCs w:val="16"/>
        </w:rPr>
        <w:t>5-2013</w:t>
      </w:r>
    </w:p>
  </w:footnote>
  <w:footnote w:id="8">
    <w:p w:rsidR="0043016F" w:rsidRPr="00D04CB1" w:rsidRDefault="0043016F">
      <w:pPr>
        <w:pStyle w:val="Voetnoottekst"/>
        <w:rPr>
          <w:sz w:val="16"/>
          <w:szCs w:val="16"/>
        </w:rPr>
      </w:pPr>
      <w:r>
        <w:rPr>
          <w:rStyle w:val="Voetnootmarkering"/>
        </w:rPr>
        <w:footnoteRef/>
      </w:r>
      <w:r>
        <w:t xml:space="preserve"> </w:t>
      </w:r>
      <w:r>
        <w:rPr>
          <w:sz w:val="16"/>
          <w:szCs w:val="16"/>
        </w:rPr>
        <w:t xml:space="preserve">Stichting Utrechtse Woningcoporaties </w:t>
      </w:r>
      <w:hyperlink r:id="rId4" w:history="1">
        <w:r w:rsidRPr="00D04CB1">
          <w:rPr>
            <w:rStyle w:val="Hyperlink"/>
            <w:sz w:val="16"/>
            <w:szCs w:val="16"/>
          </w:rPr>
          <w:t>http://www.stuw.nl/</w:t>
        </w:r>
      </w:hyperlink>
      <w:r w:rsidRPr="00D04CB1">
        <w:rPr>
          <w:sz w:val="16"/>
          <w:szCs w:val="16"/>
        </w:rPr>
        <w:t xml:space="preserve"> </w:t>
      </w:r>
    </w:p>
  </w:footnote>
  <w:footnote w:id="9">
    <w:p w:rsidR="0043016F" w:rsidRDefault="0043016F">
      <w:pPr>
        <w:pStyle w:val="Voetnoottekst"/>
      </w:pPr>
      <w:r>
        <w:rPr>
          <w:rStyle w:val="Voetnootmarkering"/>
        </w:rPr>
        <w:footnoteRef/>
      </w:r>
      <w:r>
        <w:t xml:space="preserve"> </w:t>
      </w:r>
      <w:r w:rsidRPr="00FF14A4">
        <w:rPr>
          <w:sz w:val="16"/>
          <w:szCs w:val="16"/>
        </w:rPr>
        <w:t>Overall gemiddelde ligt hoger dan gemiddelden per corporatie. Dit is te verklaren uit het aantal gemiddeld duurdere woningen dat is aangeboden</w:t>
      </w:r>
    </w:p>
  </w:footnote>
  <w:footnote w:id="10">
    <w:p w:rsidR="0043016F" w:rsidRPr="00B57FE1" w:rsidRDefault="0043016F">
      <w:pPr>
        <w:pStyle w:val="Voetnoottekst"/>
        <w:rPr>
          <w:sz w:val="16"/>
          <w:szCs w:val="16"/>
        </w:rPr>
      </w:pPr>
      <w:r>
        <w:rPr>
          <w:rStyle w:val="Voetnootmarkering"/>
        </w:rPr>
        <w:footnoteRef/>
      </w:r>
      <w:r>
        <w:t xml:space="preserve"> </w:t>
      </w:r>
      <w:r>
        <w:rPr>
          <w:sz w:val="16"/>
          <w:szCs w:val="16"/>
        </w:rPr>
        <w:t>Tigrisdreef, Haifadreef, St. Eustatiusdreef, St. Maartendreef, Ankaradreef</w:t>
      </w:r>
    </w:p>
  </w:footnote>
  <w:footnote w:id="11">
    <w:p w:rsidR="0043016F" w:rsidRPr="00AA0696" w:rsidRDefault="0043016F">
      <w:pPr>
        <w:pStyle w:val="Voetnoottekst"/>
        <w:rPr>
          <w:sz w:val="16"/>
          <w:szCs w:val="16"/>
        </w:rPr>
      </w:pPr>
      <w:r w:rsidRPr="00AA0696">
        <w:rPr>
          <w:rStyle w:val="Voetnootmarkering"/>
          <w:sz w:val="16"/>
          <w:szCs w:val="16"/>
        </w:rPr>
        <w:footnoteRef/>
      </w:r>
      <w:r w:rsidRPr="00AA0696">
        <w:rPr>
          <w:sz w:val="16"/>
          <w:szCs w:val="16"/>
        </w:rPr>
        <w:t xml:space="preserve"> Petersdreef, Elbedreef, Neckardreef</w:t>
      </w:r>
    </w:p>
  </w:footnote>
  <w:footnote w:id="12">
    <w:p w:rsidR="0043016F" w:rsidRDefault="0043016F">
      <w:pPr>
        <w:pStyle w:val="Voetnoottekst"/>
      </w:pPr>
      <w:r>
        <w:rPr>
          <w:rStyle w:val="Voetnootmarkering"/>
        </w:rPr>
        <w:footnoteRef/>
      </w:r>
      <w:r>
        <w:t xml:space="preserve"> </w:t>
      </w:r>
      <w:r w:rsidRPr="00FC4833">
        <w:rPr>
          <w:sz w:val="16"/>
          <w:szCs w:val="16"/>
        </w:rPr>
        <w:t>Renovatiejaar</w:t>
      </w:r>
    </w:p>
  </w:footnote>
  <w:footnote w:id="13">
    <w:p w:rsidR="0043016F" w:rsidRDefault="0043016F" w:rsidP="00E66C5F">
      <w:pPr>
        <w:pStyle w:val="Voetnoottekst"/>
      </w:pPr>
      <w:r>
        <w:rPr>
          <w:rStyle w:val="Voetnootmarkering"/>
        </w:rPr>
        <w:footnoteRef/>
      </w:r>
      <w:r w:rsidRPr="00C00D8C">
        <w:rPr>
          <w:sz w:val="16"/>
          <w:szCs w:val="16"/>
        </w:rPr>
        <w:t xml:space="preserve"> </w:t>
      </w:r>
      <w:hyperlink r:id="rId5" w:history="1">
        <w:r w:rsidRPr="00C00D8C">
          <w:rPr>
            <w:rStyle w:val="Hyperlink"/>
            <w:sz w:val="16"/>
            <w:szCs w:val="16"/>
          </w:rPr>
          <w:t>http://www.sp.nl/huren/</w:t>
        </w:r>
      </w:hyperlink>
    </w:p>
  </w:footnote>
  <w:footnote w:id="14">
    <w:p w:rsidR="0043016F" w:rsidRPr="003B24A6" w:rsidRDefault="0043016F" w:rsidP="00E66C5F">
      <w:pPr>
        <w:pStyle w:val="Voetnoottekst"/>
        <w:rPr>
          <w:sz w:val="16"/>
          <w:szCs w:val="16"/>
        </w:rPr>
      </w:pPr>
      <w:r>
        <w:rPr>
          <w:rStyle w:val="Voetnootmarkering"/>
        </w:rPr>
        <w:footnoteRef/>
      </w:r>
      <w:r>
        <w:t xml:space="preserve"> </w:t>
      </w:r>
      <w:r w:rsidRPr="003B24A6">
        <w:rPr>
          <w:sz w:val="16"/>
          <w:szCs w:val="16"/>
        </w:rPr>
        <w:t>Huurtoeslaggrens alleenstaanden tussen 23-65 jaar</w:t>
      </w:r>
      <w:r>
        <w:rPr>
          <w:sz w:val="16"/>
          <w:szCs w:val="16"/>
        </w:rPr>
        <w:t>: hierboven geen huurtoeslag</w:t>
      </w:r>
    </w:p>
  </w:footnote>
  <w:footnote w:id="15">
    <w:p w:rsidR="0043016F" w:rsidRPr="00375B33" w:rsidRDefault="0043016F" w:rsidP="00E66C5F">
      <w:pPr>
        <w:pStyle w:val="Voetnoottekst"/>
        <w:rPr>
          <w:sz w:val="16"/>
          <w:szCs w:val="16"/>
        </w:rPr>
      </w:pPr>
      <w:r>
        <w:rPr>
          <w:rStyle w:val="Voetnootmarkering"/>
        </w:rPr>
        <w:footnoteRef/>
      </w:r>
      <w:r>
        <w:t xml:space="preserve"> </w:t>
      </w:r>
      <w:r>
        <w:rPr>
          <w:sz w:val="16"/>
          <w:szCs w:val="16"/>
        </w:rPr>
        <w:t>Gemiddelde huurprijs Utrecht per mei 2013</w:t>
      </w:r>
    </w:p>
  </w:footnote>
  <w:footnote w:id="16">
    <w:p w:rsidR="0043016F" w:rsidRPr="00375B33" w:rsidRDefault="0043016F" w:rsidP="00E66C5F">
      <w:pPr>
        <w:pStyle w:val="Voetnoottekst"/>
        <w:rPr>
          <w:sz w:val="16"/>
          <w:szCs w:val="16"/>
        </w:rPr>
      </w:pPr>
      <w:r>
        <w:rPr>
          <w:rStyle w:val="Voetnootmarkering"/>
        </w:rPr>
        <w:footnoteRef/>
      </w:r>
      <w:r>
        <w:t xml:space="preserve"> </w:t>
      </w:r>
      <w:r>
        <w:rPr>
          <w:sz w:val="16"/>
          <w:szCs w:val="16"/>
        </w:rPr>
        <w:t>Liberalisatiegrens 2013</w:t>
      </w:r>
    </w:p>
  </w:footnote>
  <w:footnote w:id="17">
    <w:p w:rsidR="0043016F" w:rsidRPr="003B24A6" w:rsidRDefault="0043016F" w:rsidP="00E66C5F">
      <w:pPr>
        <w:pStyle w:val="Voetnoottekst"/>
        <w:rPr>
          <w:sz w:val="16"/>
          <w:szCs w:val="16"/>
        </w:rPr>
      </w:pPr>
      <w:r>
        <w:rPr>
          <w:rStyle w:val="Voetnootmarkering"/>
        </w:rPr>
        <w:footnoteRef/>
      </w:r>
      <w:r>
        <w:t xml:space="preserve"> </w:t>
      </w:r>
      <w:r>
        <w:rPr>
          <w:sz w:val="16"/>
          <w:szCs w:val="16"/>
        </w:rPr>
        <w:t>Huurtoeslaggrens meerpersoonshuishoudens 23-65 jaar: hierboven geen huurtoeslag</w:t>
      </w:r>
    </w:p>
  </w:footnote>
  <w:footnote w:id="18">
    <w:p w:rsidR="0043016F" w:rsidRDefault="0043016F" w:rsidP="00E66C5F">
      <w:pPr>
        <w:pStyle w:val="Voetnoottekst"/>
      </w:pPr>
      <w:r>
        <w:rPr>
          <w:rStyle w:val="Voetnootmarkering"/>
        </w:rPr>
        <w:footnoteRef/>
      </w:r>
      <w:r>
        <w:t xml:space="preserve"> </w:t>
      </w:r>
      <w:r w:rsidRPr="00D418A9">
        <w:rPr>
          <w:sz w:val="16"/>
          <w:szCs w:val="16"/>
        </w:rPr>
        <w:t>Net boven modaal</w:t>
      </w:r>
      <w:r>
        <w:rPr>
          <w:sz w:val="16"/>
          <w:szCs w:val="16"/>
        </w:rPr>
        <w:t>: jaarlijkse huurstijging 4,5%</w:t>
      </w:r>
    </w:p>
  </w:footnote>
  <w:footnote w:id="19">
    <w:p w:rsidR="0043016F" w:rsidRDefault="0043016F" w:rsidP="00E66C5F">
      <w:pPr>
        <w:pStyle w:val="Voetnoottekst"/>
      </w:pPr>
      <w:r>
        <w:rPr>
          <w:rStyle w:val="Voetnootmarkering"/>
        </w:rPr>
        <w:footnoteRef/>
      </w:r>
      <w:r>
        <w:t xml:space="preserve"> </w:t>
      </w:r>
      <w:r>
        <w:rPr>
          <w:sz w:val="16"/>
          <w:szCs w:val="16"/>
        </w:rPr>
        <w:t>Net boven de grens maximale huurverhoging: jaarlijks 6,5%</w:t>
      </w:r>
    </w:p>
  </w:footnote>
  <w:footnote w:id="20">
    <w:p w:rsidR="0043016F" w:rsidRPr="003D488C" w:rsidRDefault="0043016F" w:rsidP="00FB5C0A">
      <w:pPr>
        <w:pStyle w:val="Voetnoottekst"/>
        <w:rPr>
          <w:sz w:val="16"/>
          <w:szCs w:val="16"/>
        </w:rPr>
      </w:pPr>
      <w:r w:rsidRPr="003D488C">
        <w:rPr>
          <w:rStyle w:val="Voetnootmarkering"/>
          <w:sz w:val="16"/>
          <w:szCs w:val="16"/>
        </w:rPr>
        <w:footnoteRef/>
      </w:r>
      <w:r w:rsidRPr="003D488C">
        <w:rPr>
          <w:sz w:val="16"/>
          <w:szCs w:val="16"/>
        </w:rPr>
        <w:t xml:space="preserve"> Bron: Wijkwijzer 2013</w:t>
      </w:r>
    </w:p>
  </w:footnote>
  <w:footnote w:id="21">
    <w:p w:rsidR="0043016F" w:rsidRPr="003D488C" w:rsidRDefault="0043016F" w:rsidP="00FB5C0A">
      <w:pPr>
        <w:pStyle w:val="Voetnoottekst"/>
        <w:rPr>
          <w:sz w:val="16"/>
          <w:szCs w:val="16"/>
        </w:rPr>
      </w:pPr>
      <w:r w:rsidRPr="003D488C">
        <w:rPr>
          <w:rStyle w:val="Voetnootmarkering"/>
          <w:sz w:val="16"/>
          <w:szCs w:val="16"/>
        </w:rPr>
        <w:footnoteRef/>
      </w:r>
      <w:r w:rsidRPr="003D488C">
        <w:rPr>
          <w:sz w:val="16"/>
          <w:szCs w:val="16"/>
        </w:rPr>
        <w:t xml:space="preserve"> Het inkomen van alle gezinsleden opgeteld, dus ook dat van thuiswonende kinderen of inwonende ouders met AOW</w:t>
      </w:r>
    </w:p>
  </w:footnote>
  <w:footnote w:id="22">
    <w:p w:rsidR="0043016F" w:rsidRPr="00107FBF" w:rsidRDefault="0043016F" w:rsidP="00FB5C0A">
      <w:pPr>
        <w:pStyle w:val="Voetnoottekst"/>
        <w:rPr>
          <w:sz w:val="16"/>
          <w:szCs w:val="16"/>
        </w:rPr>
      </w:pPr>
      <w:r w:rsidRPr="003D488C">
        <w:rPr>
          <w:rStyle w:val="Voetnootmarkering"/>
          <w:sz w:val="16"/>
          <w:szCs w:val="16"/>
        </w:rPr>
        <w:footnoteRef/>
      </w:r>
      <w:r w:rsidRPr="003D488C">
        <w:rPr>
          <w:sz w:val="16"/>
          <w:szCs w:val="16"/>
        </w:rPr>
        <w:t xml:space="preserve"> Thans voorzitter van de raad van commissarissen van Mitros</w:t>
      </w:r>
    </w:p>
  </w:footnote>
  <w:footnote w:id="23">
    <w:p w:rsidR="0043016F" w:rsidRPr="005B6F81" w:rsidRDefault="0043016F" w:rsidP="000F7E11">
      <w:pPr>
        <w:pStyle w:val="Voetnoottekst"/>
        <w:rPr>
          <w:sz w:val="16"/>
          <w:szCs w:val="16"/>
        </w:rPr>
      </w:pPr>
      <w:r>
        <w:rPr>
          <w:rStyle w:val="Voetnootmarkering"/>
        </w:rPr>
        <w:footnoteRef/>
      </w:r>
      <w:r>
        <w:t xml:space="preserve"> </w:t>
      </w:r>
      <w:r>
        <w:rPr>
          <w:sz w:val="16"/>
          <w:szCs w:val="16"/>
        </w:rPr>
        <w:t xml:space="preserve">Commissiebrief 28 april 2013: </w:t>
      </w:r>
      <w:hyperlink r:id="rId6" w:history="1">
        <w:r w:rsidRPr="0036327C">
          <w:rPr>
            <w:rStyle w:val="Hyperlink"/>
            <w:sz w:val="16"/>
            <w:szCs w:val="16"/>
          </w:rPr>
          <w:t>http://www.utrecht.nl/smartsite.dws?id=236070&amp;GID=387126&amp;commnr=17013</w:t>
        </w:r>
      </w:hyperlink>
      <w:r>
        <w:rPr>
          <w:sz w:val="16"/>
          <w:szCs w:val="16"/>
        </w:rPr>
        <w:t xml:space="preserve"> </w:t>
      </w:r>
    </w:p>
  </w:footnote>
  <w:footnote w:id="24">
    <w:p w:rsidR="0043016F" w:rsidRPr="004715DF" w:rsidRDefault="0043016F" w:rsidP="00BA4DA7">
      <w:pPr>
        <w:pStyle w:val="Voetnoottekst"/>
        <w:rPr>
          <w:sz w:val="16"/>
          <w:szCs w:val="16"/>
        </w:rPr>
      </w:pPr>
      <w:r>
        <w:rPr>
          <w:rStyle w:val="Voetnootmarkering"/>
        </w:rPr>
        <w:footnoteRef/>
      </w:r>
      <w:r>
        <w:t xml:space="preserve"> </w:t>
      </w:r>
      <w:r>
        <w:rPr>
          <w:sz w:val="16"/>
          <w:szCs w:val="16"/>
        </w:rPr>
        <w:t xml:space="preserve">Zie </w:t>
      </w:r>
      <w:hyperlink r:id="rId7" w:history="1">
        <w:r w:rsidRPr="004715DF">
          <w:rPr>
            <w:rStyle w:val="Hyperlink"/>
            <w:sz w:val="16"/>
            <w:szCs w:val="16"/>
          </w:rPr>
          <w:t>http://www.sp.nl/wonen/nieuwsberichten/14375/130516-jansen_blok_schuldig_aan_huurexplosie_en_instorten_bouw.html</w:t>
        </w:r>
      </w:hyperlink>
    </w:p>
  </w:footnote>
  <w:footnote w:id="25">
    <w:p w:rsidR="0043016F" w:rsidRDefault="0043016F" w:rsidP="00AC72A6">
      <w:pPr>
        <w:pStyle w:val="Voetnoottekst"/>
      </w:pPr>
      <w:r>
        <w:rPr>
          <w:rStyle w:val="Voetnootmarkering"/>
        </w:rPr>
        <w:footnoteRef/>
      </w:r>
      <w:r>
        <w:t xml:space="preserve"> </w:t>
      </w:r>
      <w:hyperlink r:id="rId8" w:history="1">
        <w:r w:rsidRPr="00012133">
          <w:rPr>
            <w:rStyle w:val="Hyperlink"/>
            <w:sz w:val="16"/>
            <w:szCs w:val="16"/>
          </w:rPr>
          <w:t>http://utrecht.sp.nl/weblog/2010/09/02/volharding-sp-beloond-utrechts-huurteam-van-start/</w:t>
        </w:r>
      </w:hyperlink>
      <w:r>
        <w:rPr>
          <w:sz w:val="16"/>
          <w:szCs w:val="16"/>
        </w:rPr>
        <w:t xml:space="preserve"> en </w:t>
      </w:r>
      <w:hyperlink r:id="rId9" w:history="1">
        <w:r w:rsidRPr="00FE4691">
          <w:rPr>
            <w:rStyle w:val="Hyperlink"/>
            <w:sz w:val="16"/>
            <w:szCs w:val="16"/>
          </w:rPr>
          <w:t>http://www.normalehuur.nl/2013/03/13/huurteam-utrecht-als-bliksemafleider/</w:t>
        </w:r>
      </w:hyperlink>
    </w:p>
  </w:footnote>
  <w:footnote w:id="26">
    <w:p w:rsidR="0043016F" w:rsidRDefault="0043016F">
      <w:pPr>
        <w:pStyle w:val="Voetnoottekst"/>
      </w:pPr>
      <w:r>
        <w:rPr>
          <w:rStyle w:val="Voetnootmarkering"/>
        </w:rPr>
        <w:footnoteRef/>
      </w:r>
      <w:r>
        <w:t xml:space="preserve"> </w:t>
      </w:r>
      <w:hyperlink r:id="rId10" w:history="1">
        <w:r w:rsidRPr="003D488C">
          <w:rPr>
            <w:rStyle w:val="Hyperlink"/>
            <w:sz w:val="16"/>
            <w:szCs w:val="16"/>
          </w:rPr>
          <w:t>http://utrecht.sp.nl/weblog/wp-content/uploads/2011/11/SP-tegenbegroting-2012.pdf</w:t>
        </w:r>
      </w:hyperlink>
      <w:r>
        <w:t xml:space="preserve"> </w:t>
      </w:r>
    </w:p>
  </w:footnote>
  <w:footnote w:id="27">
    <w:p w:rsidR="0043016F" w:rsidRPr="006E46EE" w:rsidRDefault="0043016F">
      <w:pPr>
        <w:pStyle w:val="Voetnoottekst"/>
        <w:rPr>
          <w:sz w:val="16"/>
          <w:szCs w:val="16"/>
        </w:rPr>
      </w:pPr>
      <w:r>
        <w:rPr>
          <w:rStyle w:val="Voetnootmarkering"/>
        </w:rPr>
        <w:footnoteRef/>
      </w:r>
      <w:r>
        <w:t xml:space="preserve"> </w:t>
      </w:r>
      <w:hyperlink r:id="rId11" w:anchor="more-16130" w:history="1">
        <w:r w:rsidRPr="006E46EE">
          <w:rPr>
            <w:rStyle w:val="Hyperlink"/>
            <w:sz w:val="16"/>
            <w:szCs w:val="16"/>
          </w:rPr>
          <w:t>http://utrecht.sp.nl/weblog/2012/10/03/portaal-maakt-werk-van-wonen/#more-16130</w:t>
        </w:r>
      </w:hyperlink>
      <w:r>
        <w:rPr>
          <w:sz w:val="16"/>
          <w:szCs w:val="16"/>
        </w:rPr>
        <w:t xml:space="preserve">, </w:t>
      </w:r>
      <w:hyperlink r:id="rId12" w:history="1">
        <w:r w:rsidRPr="006E46EE">
          <w:rPr>
            <w:rStyle w:val="Hyperlink"/>
            <w:sz w:val="16"/>
            <w:szCs w:val="16"/>
          </w:rPr>
          <w:t>http://utrecht.sp.nl/weblog/2012/10/02/geen-sloop-dan-nu-onderhoud-kanaleneiland-noord/</w:t>
        </w:r>
      </w:hyperlink>
      <w:r>
        <w:rPr>
          <w:sz w:val="16"/>
          <w:szCs w:val="16"/>
        </w:rPr>
        <w:t xml:space="preserve">, </w:t>
      </w:r>
      <w:hyperlink r:id="rId13" w:history="1">
        <w:r w:rsidRPr="00A55217">
          <w:rPr>
            <w:rStyle w:val="Hyperlink"/>
            <w:sz w:val="16"/>
            <w:szCs w:val="16"/>
          </w:rPr>
          <w:t>http://utrecht.sp.nl/weblog/2013/04/22/zou-u-hier-kunnen-wonen/</w:t>
        </w:r>
      </w:hyperlink>
      <w:r>
        <w:rPr>
          <w:sz w:val="16"/>
          <w:szCs w:val="16"/>
        </w:rPr>
        <w:t xml:space="preserve">, </w:t>
      </w:r>
      <w:hyperlink r:id="rId14" w:history="1">
        <w:r w:rsidRPr="00A55217">
          <w:rPr>
            <w:rStyle w:val="Hyperlink"/>
            <w:sz w:val="16"/>
            <w:szCs w:val="16"/>
          </w:rPr>
          <w:t>http://utrecht.sp.nl/weblog/2010/09/08/spuugzat/</w:t>
        </w:r>
      </w:hyperlink>
      <w:r>
        <w:rPr>
          <w:sz w:val="16"/>
          <w:szCs w:val="16"/>
        </w:rPr>
        <w:t xml:space="preserve">  </w:t>
      </w:r>
    </w:p>
  </w:footnote>
  <w:footnote w:id="28">
    <w:p w:rsidR="0043016F" w:rsidRPr="008F4115" w:rsidRDefault="0043016F" w:rsidP="00647280">
      <w:pPr>
        <w:pStyle w:val="Voetnoottekst"/>
        <w:rPr>
          <w:sz w:val="16"/>
          <w:szCs w:val="16"/>
        </w:rPr>
      </w:pPr>
      <w:r>
        <w:rPr>
          <w:rStyle w:val="Voetnootmarkering"/>
        </w:rPr>
        <w:footnoteRef/>
      </w:r>
      <w:r>
        <w:t xml:space="preserve"> </w:t>
      </w:r>
      <w:r>
        <w:rPr>
          <w:sz w:val="16"/>
          <w:szCs w:val="16"/>
        </w:rPr>
        <w:t>Het gebied omsloten door Van Heuven Goedhartlaan, Rooseveltlaan, Attleeplantsoen en Trumanlaan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618"/>
    <w:multiLevelType w:val="hybridMultilevel"/>
    <w:tmpl w:val="7492A190"/>
    <w:lvl w:ilvl="0" w:tplc="F6825E3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54692C"/>
    <w:multiLevelType w:val="hybridMultilevel"/>
    <w:tmpl w:val="3094E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E912C1"/>
    <w:multiLevelType w:val="hybridMultilevel"/>
    <w:tmpl w:val="014AB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CF65FE6"/>
    <w:multiLevelType w:val="hybridMultilevel"/>
    <w:tmpl w:val="CD745BE4"/>
    <w:lvl w:ilvl="0" w:tplc="DD9A0E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616EAD"/>
    <w:multiLevelType w:val="hybridMultilevel"/>
    <w:tmpl w:val="72B4F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F7E627F"/>
    <w:multiLevelType w:val="hybridMultilevel"/>
    <w:tmpl w:val="7826DAB2"/>
    <w:lvl w:ilvl="0" w:tplc="7BB0718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F0"/>
    <w:rsid w:val="000056F8"/>
    <w:rsid w:val="00005CD8"/>
    <w:rsid w:val="00022F56"/>
    <w:rsid w:val="0002542C"/>
    <w:rsid w:val="00033844"/>
    <w:rsid w:val="000555FC"/>
    <w:rsid w:val="00063C00"/>
    <w:rsid w:val="0007289A"/>
    <w:rsid w:val="000773F9"/>
    <w:rsid w:val="000873CC"/>
    <w:rsid w:val="0009499C"/>
    <w:rsid w:val="000B72BA"/>
    <w:rsid w:val="000D4E69"/>
    <w:rsid w:val="000E7BE3"/>
    <w:rsid w:val="000F73FB"/>
    <w:rsid w:val="000F7E11"/>
    <w:rsid w:val="001047D6"/>
    <w:rsid w:val="001071F5"/>
    <w:rsid w:val="0010772B"/>
    <w:rsid w:val="00107FBF"/>
    <w:rsid w:val="00110248"/>
    <w:rsid w:val="00112484"/>
    <w:rsid w:val="00125D22"/>
    <w:rsid w:val="001320E6"/>
    <w:rsid w:val="001538AF"/>
    <w:rsid w:val="00154884"/>
    <w:rsid w:val="00156591"/>
    <w:rsid w:val="00177DED"/>
    <w:rsid w:val="00181E7F"/>
    <w:rsid w:val="00192C0D"/>
    <w:rsid w:val="001A5369"/>
    <w:rsid w:val="001B7A0D"/>
    <w:rsid w:val="001C51C3"/>
    <w:rsid w:val="001D63F1"/>
    <w:rsid w:val="001D77BE"/>
    <w:rsid w:val="001E5BAF"/>
    <w:rsid w:val="001E71A6"/>
    <w:rsid w:val="001F008A"/>
    <w:rsid w:val="001F4669"/>
    <w:rsid w:val="001F52C7"/>
    <w:rsid w:val="002219DA"/>
    <w:rsid w:val="00231452"/>
    <w:rsid w:val="00231916"/>
    <w:rsid w:val="0023243E"/>
    <w:rsid w:val="00236146"/>
    <w:rsid w:val="002372B2"/>
    <w:rsid w:val="00255FB6"/>
    <w:rsid w:val="002574CD"/>
    <w:rsid w:val="00266245"/>
    <w:rsid w:val="002942CF"/>
    <w:rsid w:val="002B1673"/>
    <w:rsid w:val="002B4196"/>
    <w:rsid w:val="002B5EB8"/>
    <w:rsid w:val="002B6840"/>
    <w:rsid w:val="002B708E"/>
    <w:rsid w:val="002B7A6D"/>
    <w:rsid w:val="002D0BC8"/>
    <w:rsid w:val="002D51B2"/>
    <w:rsid w:val="002E499B"/>
    <w:rsid w:val="002F192D"/>
    <w:rsid w:val="002F69AA"/>
    <w:rsid w:val="0030408F"/>
    <w:rsid w:val="00320C58"/>
    <w:rsid w:val="00326B6A"/>
    <w:rsid w:val="00327B67"/>
    <w:rsid w:val="00342804"/>
    <w:rsid w:val="00351EFD"/>
    <w:rsid w:val="00375B33"/>
    <w:rsid w:val="003836E6"/>
    <w:rsid w:val="00395A2E"/>
    <w:rsid w:val="003B24A6"/>
    <w:rsid w:val="003D488C"/>
    <w:rsid w:val="003F56E2"/>
    <w:rsid w:val="0040515F"/>
    <w:rsid w:val="0041371C"/>
    <w:rsid w:val="00427DCE"/>
    <w:rsid w:val="0043016F"/>
    <w:rsid w:val="00447284"/>
    <w:rsid w:val="004715DF"/>
    <w:rsid w:val="004B351C"/>
    <w:rsid w:val="004B6278"/>
    <w:rsid w:val="004C456D"/>
    <w:rsid w:val="004F12E2"/>
    <w:rsid w:val="004F57C2"/>
    <w:rsid w:val="00524959"/>
    <w:rsid w:val="005327B5"/>
    <w:rsid w:val="00550DB5"/>
    <w:rsid w:val="00566615"/>
    <w:rsid w:val="00580AA7"/>
    <w:rsid w:val="0058415E"/>
    <w:rsid w:val="005A0E8F"/>
    <w:rsid w:val="005B6F81"/>
    <w:rsid w:val="005D40BD"/>
    <w:rsid w:val="005E5E46"/>
    <w:rsid w:val="005F418A"/>
    <w:rsid w:val="005F422A"/>
    <w:rsid w:val="0060175B"/>
    <w:rsid w:val="00603648"/>
    <w:rsid w:val="00623F43"/>
    <w:rsid w:val="00625E8F"/>
    <w:rsid w:val="00626BA2"/>
    <w:rsid w:val="0064115D"/>
    <w:rsid w:val="00647280"/>
    <w:rsid w:val="006818F0"/>
    <w:rsid w:val="006835DD"/>
    <w:rsid w:val="006A098B"/>
    <w:rsid w:val="006C5748"/>
    <w:rsid w:val="006C79EE"/>
    <w:rsid w:val="006D00C6"/>
    <w:rsid w:val="006D35F5"/>
    <w:rsid w:val="006E46EE"/>
    <w:rsid w:val="006F701D"/>
    <w:rsid w:val="007176B7"/>
    <w:rsid w:val="00735018"/>
    <w:rsid w:val="007628C1"/>
    <w:rsid w:val="00771062"/>
    <w:rsid w:val="00777C4D"/>
    <w:rsid w:val="00793760"/>
    <w:rsid w:val="007D344A"/>
    <w:rsid w:val="007D7095"/>
    <w:rsid w:val="007D72C5"/>
    <w:rsid w:val="007E3F00"/>
    <w:rsid w:val="00823BAD"/>
    <w:rsid w:val="00826337"/>
    <w:rsid w:val="00832F83"/>
    <w:rsid w:val="00833363"/>
    <w:rsid w:val="008376C8"/>
    <w:rsid w:val="00874CCA"/>
    <w:rsid w:val="0089115B"/>
    <w:rsid w:val="00892F1E"/>
    <w:rsid w:val="00893A94"/>
    <w:rsid w:val="008D5230"/>
    <w:rsid w:val="008F1449"/>
    <w:rsid w:val="008F27FE"/>
    <w:rsid w:val="008F4115"/>
    <w:rsid w:val="00905C30"/>
    <w:rsid w:val="009428FE"/>
    <w:rsid w:val="00953EC0"/>
    <w:rsid w:val="00956337"/>
    <w:rsid w:val="00970985"/>
    <w:rsid w:val="0097336C"/>
    <w:rsid w:val="00990E9B"/>
    <w:rsid w:val="00990F07"/>
    <w:rsid w:val="009A071A"/>
    <w:rsid w:val="009C083E"/>
    <w:rsid w:val="009D0232"/>
    <w:rsid w:val="009E0614"/>
    <w:rsid w:val="00A13EA5"/>
    <w:rsid w:val="00A31BE3"/>
    <w:rsid w:val="00A3572D"/>
    <w:rsid w:val="00A44814"/>
    <w:rsid w:val="00A54D47"/>
    <w:rsid w:val="00A565C1"/>
    <w:rsid w:val="00A6227D"/>
    <w:rsid w:val="00A63141"/>
    <w:rsid w:val="00A636E2"/>
    <w:rsid w:val="00A741EA"/>
    <w:rsid w:val="00A95E7C"/>
    <w:rsid w:val="00AA0696"/>
    <w:rsid w:val="00AA2155"/>
    <w:rsid w:val="00AB03D2"/>
    <w:rsid w:val="00AC066C"/>
    <w:rsid w:val="00AC30DC"/>
    <w:rsid w:val="00AC72A6"/>
    <w:rsid w:val="00AD3944"/>
    <w:rsid w:val="00AE251B"/>
    <w:rsid w:val="00B2494B"/>
    <w:rsid w:val="00B24F38"/>
    <w:rsid w:val="00B25EA5"/>
    <w:rsid w:val="00B3557E"/>
    <w:rsid w:val="00B57FE1"/>
    <w:rsid w:val="00B64A94"/>
    <w:rsid w:val="00B7258D"/>
    <w:rsid w:val="00B83124"/>
    <w:rsid w:val="00B87748"/>
    <w:rsid w:val="00B90D69"/>
    <w:rsid w:val="00B96CBC"/>
    <w:rsid w:val="00BA4DA7"/>
    <w:rsid w:val="00BA57F5"/>
    <w:rsid w:val="00BB090B"/>
    <w:rsid w:val="00BB7C8B"/>
    <w:rsid w:val="00BD15C1"/>
    <w:rsid w:val="00BF1A79"/>
    <w:rsid w:val="00C00D8C"/>
    <w:rsid w:val="00C16949"/>
    <w:rsid w:val="00C31734"/>
    <w:rsid w:val="00C3636E"/>
    <w:rsid w:val="00C44F3C"/>
    <w:rsid w:val="00C57C06"/>
    <w:rsid w:val="00C7173D"/>
    <w:rsid w:val="00C74B2E"/>
    <w:rsid w:val="00CA71C1"/>
    <w:rsid w:val="00CB5C86"/>
    <w:rsid w:val="00CC6ABE"/>
    <w:rsid w:val="00CE071A"/>
    <w:rsid w:val="00CE0A5B"/>
    <w:rsid w:val="00D04CB1"/>
    <w:rsid w:val="00D1717E"/>
    <w:rsid w:val="00D2192E"/>
    <w:rsid w:val="00D23111"/>
    <w:rsid w:val="00D418A9"/>
    <w:rsid w:val="00D41E4E"/>
    <w:rsid w:val="00D64104"/>
    <w:rsid w:val="00D73FF9"/>
    <w:rsid w:val="00D8134B"/>
    <w:rsid w:val="00D90B53"/>
    <w:rsid w:val="00DA1492"/>
    <w:rsid w:val="00DB382A"/>
    <w:rsid w:val="00DC4104"/>
    <w:rsid w:val="00DC788C"/>
    <w:rsid w:val="00DD07BB"/>
    <w:rsid w:val="00DD0BB0"/>
    <w:rsid w:val="00DD5D62"/>
    <w:rsid w:val="00DE000C"/>
    <w:rsid w:val="00DE160C"/>
    <w:rsid w:val="00DE3923"/>
    <w:rsid w:val="00DE7405"/>
    <w:rsid w:val="00E61C20"/>
    <w:rsid w:val="00E66C5F"/>
    <w:rsid w:val="00E67A65"/>
    <w:rsid w:val="00E76AFA"/>
    <w:rsid w:val="00E84D89"/>
    <w:rsid w:val="00EA730F"/>
    <w:rsid w:val="00EC299E"/>
    <w:rsid w:val="00EC7102"/>
    <w:rsid w:val="00EC7CBE"/>
    <w:rsid w:val="00ED182F"/>
    <w:rsid w:val="00EE1495"/>
    <w:rsid w:val="00EE2E5E"/>
    <w:rsid w:val="00EE6D99"/>
    <w:rsid w:val="00EF2908"/>
    <w:rsid w:val="00EF5EDE"/>
    <w:rsid w:val="00F016DD"/>
    <w:rsid w:val="00F112C1"/>
    <w:rsid w:val="00F1321D"/>
    <w:rsid w:val="00F31B9D"/>
    <w:rsid w:val="00F43D24"/>
    <w:rsid w:val="00F518EA"/>
    <w:rsid w:val="00F5593E"/>
    <w:rsid w:val="00F7153D"/>
    <w:rsid w:val="00F93997"/>
    <w:rsid w:val="00FA0402"/>
    <w:rsid w:val="00FB5C0A"/>
    <w:rsid w:val="00FC34B1"/>
    <w:rsid w:val="00FC4833"/>
    <w:rsid w:val="00FE4183"/>
    <w:rsid w:val="00FE4691"/>
    <w:rsid w:val="00FE48B6"/>
    <w:rsid w:val="00FF14A4"/>
    <w:rsid w:val="00FF1FA0"/>
    <w:rsid w:val="00FF3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D0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18F0"/>
    <w:pPr>
      <w:ind w:left="720"/>
      <w:contextualSpacing/>
    </w:pPr>
  </w:style>
  <w:style w:type="paragraph" w:styleId="Voetnoottekst">
    <w:name w:val="footnote text"/>
    <w:basedOn w:val="Standaard"/>
    <w:link w:val="VoetnoottekstChar"/>
    <w:uiPriority w:val="99"/>
    <w:semiHidden/>
    <w:unhideWhenUsed/>
    <w:rsid w:val="00EC299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299E"/>
    <w:rPr>
      <w:sz w:val="20"/>
      <w:szCs w:val="20"/>
    </w:rPr>
  </w:style>
  <w:style w:type="character" w:styleId="Voetnootmarkering">
    <w:name w:val="footnote reference"/>
    <w:basedOn w:val="Standaardalinea-lettertype"/>
    <w:uiPriority w:val="99"/>
    <w:semiHidden/>
    <w:unhideWhenUsed/>
    <w:rsid w:val="00EC299E"/>
    <w:rPr>
      <w:vertAlign w:val="superscript"/>
    </w:rPr>
  </w:style>
  <w:style w:type="character" w:styleId="Hyperlink">
    <w:name w:val="Hyperlink"/>
    <w:basedOn w:val="Standaardalinea-lettertype"/>
    <w:uiPriority w:val="99"/>
    <w:unhideWhenUsed/>
    <w:rsid w:val="000056F8"/>
    <w:rPr>
      <w:color w:val="0000FF" w:themeColor="hyperlink"/>
      <w:u w:val="single"/>
    </w:rPr>
  </w:style>
  <w:style w:type="table" w:styleId="Tabelraster">
    <w:name w:val="Table Grid"/>
    <w:basedOn w:val="Standaardtabel"/>
    <w:rsid w:val="002F69AA"/>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rsid w:val="00C1694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rsid w:val="00B7258D"/>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rsid w:val="001F52C7"/>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rsid w:val="001F52C7"/>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rsid w:val="001F52C7"/>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6">
    <w:name w:val="Tabelraster6"/>
    <w:basedOn w:val="Standaardtabel"/>
    <w:next w:val="Tabelraster"/>
    <w:rsid w:val="001E71A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7">
    <w:name w:val="Tabelraster7"/>
    <w:basedOn w:val="Standaardtabel"/>
    <w:next w:val="Tabelraster"/>
    <w:rsid w:val="001E71A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C72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2A6"/>
    <w:rPr>
      <w:rFonts w:ascii="Tahoma" w:hAnsi="Tahoma" w:cs="Tahoma"/>
      <w:sz w:val="16"/>
      <w:szCs w:val="16"/>
    </w:rPr>
  </w:style>
  <w:style w:type="character" w:customStyle="1" w:styleId="Kop1Char">
    <w:name w:val="Kop 1 Char"/>
    <w:basedOn w:val="Standaardalinea-lettertype"/>
    <w:link w:val="Kop1"/>
    <w:uiPriority w:val="9"/>
    <w:rsid w:val="002D0BC8"/>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2D0BC8"/>
    <w:pPr>
      <w:outlineLvl w:val="9"/>
    </w:pPr>
    <w:rPr>
      <w:lang w:eastAsia="nl-NL"/>
    </w:rPr>
  </w:style>
  <w:style w:type="paragraph" w:styleId="Inhopg2">
    <w:name w:val="toc 2"/>
    <w:basedOn w:val="Standaard"/>
    <w:next w:val="Standaard"/>
    <w:autoRedefine/>
    <w:uiPriority w:val="39"/>
    <w:semiHidden/>
    <w:unhideWhenUsed/>
    <w:qFormat/>
    <w:rsid w:val="002D0BC8"/>
    <w:pPr>
      <w:spacing w:after="100"/>
      <w:ind w:left="220"/>
    </w:pPr>
    <w:rPr>
      <w:rFonts w:eastAsiaTheme="minorEastAsia"/>
      <w:lang w:eastAsia="nl-NL"/>
    </w:rPr>
  </w:style>
  <w:style w:type="paragraph" w:styleId="Inhopg1">
    <w:name w:val="toc 1"/>
    <w:basedOn w:val="Standaard"/>
    <w:next w:val="Standaard"/>
    <w:autoRedefine/>
    <w:uiPriority w:val="39"/>
    <w:semiHidden/>
    <w:unhideWhenUsed/>
    <w:qFormat/>
    <w:rsid w:val="002D0BC8"/>
    <w:pPr>
      <w:spacing w:after="100"/>
    </w:pPr>
    <w:rPr>
      <w:rFonts w:eastAsiaTheme="minorEastAsia"/>
      <w:lang w:eastAsia="nl-NL"/>
    </w:rPr>
  </w:style>
  <w:style w:type="paragraph" w:styleId="Inhopg3">
    <w:name w:val="toc 3"/>
    <w:basedOn w:val="Standaard"/>
    <w:next w:val="Standaard"/>
    <w:autoRedefine/>
    <w:uiPriority w:val="39"/>
    <w:semiHidden/>
    <w:unhideWhenUsed/>
    <w:qFormat/>
    <w:rsid w:val="002D0BC8"/>
    <w:pPr>
      <w:spacing w:after="100"/>
      <w:ind w:left="440"/>
    </w:pPr>
    <w:rPr>
      <w:rFonts w:eastAsiaTheme="minorEastAsia"/>
      <w:lang w:eastAsia="nl-NL"/>
    </w:rPr>
  </w:style>
  <w:style w:type="character" w:styleId="Verwijzingopmerking">
    <w:name w:val="annotation reference"/>
    <w:basedOn w:val="Standaardalinea-lettertype"/>
    <w:uiPriority w:val="99"/>
    <w:semiHidden/>
    <w:unhideWhenUsed/>
    <w:rsid w:val="00905C30"/>
    <w:rPr>
      <w:sz w:val="16"/>
      <w:szCs w:val="16"/>
    </w:rPr>
  </w:style>
  <w:style w:type="paragraph" w:styleId="Tekstopmerking">
    <w:name w:val="annotation text"/>
    <w:basedOn w:val="Standaard"/>
    <w:link w:val="TekstopmerkingChar"/>
    <w:uiPriority w:val="99"/>
    <w:semiHidden/>
    <w:unhideWhenUsed/>
    <w:rsid w:val="00905C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5C30"/>
    <w:rPr>
      <w:sz w:val="20"/>
      <w:szCs w:val="20"/>
    </w:rPr>
  </w:style>
  <w:style w:type="paragraph" w:styleId="Onderwerpvanopmerking">
    <w:name w:val="annotation subject"/>
    <w:basedOn w:val="Tekstopmerking"/>
    <w:next w:val="Tekstopmerking"/>
    <w:link w:val="OnderwerpvanopmerkingChar"/>
    <w:uiPriority w:val="99"/>
    <w:semiHidden/>
    <w:unhideWhenUsed/>
    <w:rsid w:val="00905C30"/>
    <w:rPr>
      <w:b/>
      <w:bCs/>
    </w:rPr>
  </w:style>
  <w:style w:type="character" w:customStyle="1" w:styleId="OnderwerpvanopmerkingChar">
    <w:name w:val="Onderwerp van opmerking Char"/>
    <w:basedOn w:val="TekstopmerkingChar"/>
    <w:link w:val="Onderwerpvanopmerking"/>
    <w:uiPriority w:val="99"/>
    <w:semiHidden/>
    <w:rsid w:val="00905C30"/>
    <w:rPr>
      <w:b/>
      <w:bCs/>
      <w:sz w:val="20"/>
      <w:szCs w:val="20"/>
    </w:rPr>
  </w:style>
  <w:style w:type="paragraph" w:styleId="Koptekst">
    <w:name w:val="header"/>
    <w:basedOn w:val="Standaard"/>
    <w:link w:val="KoptekstChar"/>
    <w:uiPriority w:val="99"/>
    <w:unhideWhenUsed/>
    <w:rsid w:val="005D40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40BD"/>
  </w:style>
  <w:style w:type="paragraph" w:styleId="Voettekst">
    <w:name w:val="footer"/>
    <w:basedOn w:val="Standaard"/>
    <w:link w:val="VoettekstChar"/>
    <w:uiPriority w:val="99"/>
    <w:unhideWhenUsed/>
    <w:rsid w:val="005D40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40BD"/>
  </w:style>
  <w:style w:type="character" w:styleId="GevolgdeHyperlink">
    <w:name w:val="FollowedHyperlink"/>
    <w:basedOn w:val="Standaardalinea-lettertype"/>
    <w:uiPriority w:val="99"/>
    <w:semiHidden/>
    <w:unhideWhenUsed/>
    <w:rsid w:val="001102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D0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18F0"/>
    <w:pPr>
      <w:ind w:left="720"/>
      <w:contextualSpacing/>
    </w:pPr>
  </w:style>
  <w:style w:type="paragraph" w:styleId="Voetnoottekst">
    <w:name w:val="footnote text"/>
    <w:basedOn w:val="Standaard"/>
    <w:link w:val="VoetnoottekstChar"/>
    <w:uiPriority w:val="99"/>
    <w:semiHidden/>
    <w:unhideWhenUsed/>
    <w:rsid w:val="00EC299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299E"/>
    <w:rPr>
      <w:sz w:val="20"/>
      <w:szCs w:val="20"/>
    </w:rPr>
  </w:style>
  <w:style w:type="character" w:styleId="Voetnootmarkering">
    <w:name w:val="footnote reference"/>
    <w:basedOn w:val="Standaardalinea-lettertype"/>
    <w:uiPriority w:val="99"/>
    <w:semiHidden/>
    <w:unhideWhenUsed/>
    <w:rsid w:val="00EC299E"/>
    <w:rPr>
      <w:vertAlign w:val="superscript"/>
    </w:rPr>
  </w:style>
  <w:style w:type="character" w:styleId="Hyperlink">
    <w:name w:val="Hyperlink"/>
    <w:basedOn w:val="Standaardalinea-lettertype"/>
    <w:uiPriority w:val="99"/>
    <w:unhideWhenUsed/>
    <w:rsid w:val="000056F8"/>
    <w:rPr>
      <w:color w:val="0000FF" w:themeColor="hyperlink"/>
      <w:u w:val="single"/>
    </w:rPr>
  </w:style>
  <w:style w:type="table" w:styleId="Tabelraster">
    <w:name w:val="Table Grid"/>
    <w:basedOn w:val="Standaardtabel"/>
    <w:rsid w:val="002F69AA"/>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rsid w:val="00C1694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rsid w:val="00B7258D"/>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rsid w:val="001F52C7"/>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rsid w:val="001F52C7"/>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rsid w:val="001F52C7"/>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6">
    <w:name w:val="Tabelraster6"/>
    <w:basedOn w:val="Standaardtabel"/>
    <w:next w:val="Tabelraster"/>
    <w:rsid w:val="001E71A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7">
    <w:name w:val="Tabelraster7"/>
    <w:basedOn w:val="Standaardtabel"/>
    <w:next w:val="Tabelraster"/>
    <w:rsid w:val="001E71A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C72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2A6"/>
    <w:rPr>
      <w:rFonts w:ascii="Tahoma" w:hAnsi="Tahoma" w:cs="Tahoma"/>
      <w:sz w:val="16"/>
      <w:szCs w:val="16"/>
    </w:rPr>
  </w:style>
  <w:style w:type="character" w:customStyle="1" w:styleId="Kop1Char">
    <w:name w:val="Kop 1 Char"/>
    <w:basedOn w:val="Standaardalinea-lettertype"/>
    <w:link w:val="Kop1"/>
    <w:uiPriority w:val="9"/>
    <w:rsid w:val="002D0BC8"/>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2D0BC8"/>
    <w:pPr>
      <w:outlineLvl w:val="9"/>
    </w:pPr>
    <w:rPr>
      <w:lang w:eastAsia="nl-NL"/>
    </w:rPr>
  </w:style>
  <w:style w:type="paragraph" w:styleId="Inhopg2">
    <w:name w:val="toc 2"/>
    <w:basedOn w:val="Standaard"/>
    <w:next w:val="Standaard"/>
    <w:autoRedefine/>
    <w:uiPriority w:val="39"/>
    <w:semiHidden/>
    <w:unhideWhenUsed/>
    <w:qFormat/>
    <w:rsid w:val="002D0BC8"/>
    <w:pPr>
      <w:spacing w:after="100"/>
      <w:ind w:left="220"/>
    </w:pPr>
    <w:rPr>
      <w:rFonts w:eastAsiaTheme="minorEastAsia"/>
      <w:lang w:eastAsia="nl-NL"/>
    </w:rPr>
  </w:style>
  <w:style w:type="paragraph" w:styleId="Inhopg1">
    <w:name w:val="toc 1"/>
    <w:basedOn w:val="Standaard"/>
    <w:next w:val="Standaard"/>
    <w:autoRedefine/>
    <w:uiPriority w:val="39"/>
    <w:semiHidden/>
    <w:unhideWhenUsed/>
    <w:qFormat/>
    <w:rsid w:val="002D0BC8"/>
    <w:pPr>
      <w:spacing w:after="100"/>
    </w:pPr>
    <w:rPr>
      <w:rFonts w:eastAsiaTheme="minorEastAsia"/>
      <w:lang w:eastAsia="nl-NL"/>
    </w:rPr>
  </w:style>
  <w:style w:type="paragraph" w:styleId="Inhopg3">
    <w:name w:val="toc 3"/>
    <w:basedOn w:val="Standaard"/>
    <w:next w:val="Standaard"/>
    <w:autoRedefine/>
    <w:uiPriority w:val="39"/>
    <w:semiHidden/>
    <w:unhideWhenUsed/>
    <w:qFormat/>
    <w:rsid w:val="002D0BC8"/>
    <w:pPr>
      <w:spacing w:after="100"/>
      <w:ind w:left="440"/>
    </w:pPr>
    <w:rPr>
      <w:rFonts w:eastAsiaTheme="minorEastAsia"/>
      <w:lang w:eastAsia="nl-NL"/>
    </w:rPr>
  </w:style>
  <w:style w:type="character" w:styleId="Verwijzingopmerking">
    <w:name w:val="annotation reference"/>
    <w:basedOn w:val="Standaardalinea-lettertype"/>
    <w:uiPriority w:val="99"/>
    <w:semiHidden/>
    <w:unhideWhenUsed/>
    <w:rsid w:val="00905C30"/>
    <w:rPr>
      <w:sz w:val="16"/>
      <w:szCs w:val="16"/>
    </w:rPr>
  </w:style>
  <w:style w:type="paragraph" w:styleId="Tekstopmerking">
    <w:name w:val="annotation text"/>
    <w:basedOn w:val="Standaard"/>
    <w:link w:val="TekstopmerkingChar"/>
    <w:uiPriority w:val="99"/>
    <w:semiHidden/>
    <w:unhideWhenUsed/>
    <w:rsid w:val="00905C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5C30"/>
    <w:rPr>
      <w:sz w:val="20"/>
      <w:szCs w:val="20"/>
    </w:rPr>
  </w:style>
  <w:style w:type="paragraph" w:styleId="Onderwerpvanopmerking">
    <w:name w:val="annotation subject"/>
    <w:basedOn w:val="Tekstopmerking"/>
    <w:next w:val="Tekstopmerking"/>
    <w:link w:val="OnderwerpvanopmerkingChar"/>
    <w:uiPriority w:val="99"/>
    <w:semiHidden/>
    <w:unhideWhenUsed/>
    <w:rsid w:val="00905C30"/>
    <w:rPr>
      <w:b/>
      <w:bCs/>
    </w:rPr>
  </w:style>
  <w:style w:type="character" w:customStyle="1" w:styleId="OnderwerpvanopmerkingChar">
    <w:name w:val="Onderwerp van opmerking Char"/>
    <w:basedOn w:val="TekstopmerkingChar"/>
    <w:link w:val="Onderwerpvanopmerking"/>
    <w:uiPriority w:val="99"/>
    <w:semiHidden/>
    <w:rsid w:val="00905C30"/>
    <w:rPr>
      <w:b/>
      <w:bCs/>
      <w:sz w:val="20"/>
      <w:szCs w:val="20"/>
    </w:rPr>
  </w:style>
  <w:style w:type="paragraph" w:styleId="Koptekst">
    <w:name w:val="header"/>
    <w:basedOn w:val="Standaard"/>
    <w:link w:val="KoptekstChar"/>
    <w:uiPriority w:val="99"/>
    <w:unhideWhenUsed/>
    <w:rsid w:val="005D40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40BD"/>
  </w:style>
  <w:style w:type="paragraph" w:styleId="Voettekst">
    <w:name w:val="footer"/>
    <w:basedOn w:val="Standaard"/>
    <w:link w:val="VoettekstChar"/>
    <w:uiPriority w:val="99"/>
    <w:unhideWhenUsed/>
    <w:rsid w:val="005D40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40BD"/>
  </w:style>
  <w:style w:type="character" w:styleId="GevolgdeHyperlink">
    <w:name w:val="FollowedHyperlink"/>
    <w:basedOn w:val="Standaardalinea-lettertype"/>
    <w:uiPriority w:val="99"/>
    <w:semiHidden/>
    <w:unhideWhenUsed/>
    <w:rsid w:val="00110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9093">
      <w:bodyDiv w:val="1"/>
      <w:marLeft w:val="0"/>
      <w:marRight w:val="0"/>
      <w:marTop w:val="0"/>
      <w:marBottom w:val="0"/>
      <w:divBdr>
        <w:top w:val="none" w:sz="0" w:space="0" w:color="auto"/>
        <w:left w:val="none" w:sz="0" w:space="0" w:color="auto"/>
        <w:bottom w:val="none" w:sz="0" w:space="0" w:color="auto"/>
        <w:right w:val="none" w:sz="0" w:space="0" w:color="auto"/>
      </w:divBdr>
    </w:div>
    <w:div w:id="136532643">
      <w:bodyDiv w:val="1"/>
      <w:marLeft w:val="0"/>
      <w:marRight w:val="0"/>
      <w:marTop w:val="0"/>
      <w:marBottom w:val="0"/>
      <w:divBdr>
        <w:top w:val="none" w:sz="0" w:space="0" w:color="auto"/>
        <w:left w:val="none" w:sz="0" w:space="0" w:color="auto"/>
        <w:bottom w:val="none" w:sz="0" w:space="0" w:color="auto"/>
        <w:right w:val="none" w:sz="0" w:space="0" w:color="auto"/>
      </w:divBdr>
    </w:div>
    <w:div w:id="556551467">
      <w:bodyDiv w:val="1"/>
      <w:marLeft w:val="0"/>
      <w:marRight w:val="0"/>
      <w:marTop w:val="0"/>
      <w:marBottom w:val="0"/>
      <w:divBdr>
        <w:top w:val="none" w:sz="0" w:space="0" w:color="auto"/>
        <w:left w:val="none" w:sz="0" w:space="0" w:color="auto"/>
        <w:bottom w:val="none" w:sz="0" w:space="0" w:color="auto"/>
        <w:right w:val="none" w:sz="0" w:space="0" w:color="auto"/>
      </w:divBdr>
    </w:div>
    <w:div w:id="1350595789">
      <w:bodyDiv w:val="1"/>
      <w:marLeft w:val="0"/>
      <w:marRight w:val="0"/>
      <w:marTop w:val="0"/>
      <w:marBottom w:val="0"/>
      <w:divBdr>
        <w:top w:val="none" w:sz="0" w:space="0" w:color="auto"/>
        <w:left w:val="none" w:sz="0" w:space="0" w:color="auto"/>
        <w:bottom w:val="none" w:sz="0" w:space="0" w:color="auto"/>
        <w:right w:val="none" w:sz="0" w:space="0" w:color="auto"/>
      </w:divBdr>
    </w:div>
    <w:div w:id="1422680848">
      <w:bodyDiv w:val="1"/>
      <w:marLeft w:val="0"/>
      <w:marRight w:val="0"/>
      <w:marTop w:val="0"/>
      <w:marBottom w:val="0"/>
      <w:divBdr>
        <w:top w:val="none" w:sz="0" w:space="0" w:color="auto"/>
        <w:left w:val="none" w:sz="0" w:space="0" w:color="auto"/>
        <w:bottom w:val="none" w:sz="0" w:space="0" w:color="auto"/>
        <w:right w:val="none" w:sz="0" w:space="0" w:color="auto"/>
      </w:divBdr>
    </w:div>
    <w:div w:id="1483235400">
      <w:bodyDiv w:val="1"/>
      <w:marLeft w:val="0"/>
      <w:marRight w:val="0"/>
      <w:marTop w:val="0"/>
      <w:marBottom w:val="0"/>
      <w:divBdr>
        <w:top w:val="none" w:sz="0" w:space="0" w:color="auto"/>
        <w:left w:val="none" w:sz="0" w:space="0" w:color="auto"/>
        <w:bottom w:val="none" w:sz="0" w:space="0" w:color="auto"/>
        <w:right w:val="none" w:sz="0" w:space="0" w:color="auto"/>
      </w:divBdr>
    </w:div>
    <w:div w:id="18233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utrecht.sp.nl/weblog/2010/09/02/volharding-sp-beloond-utrechts-huurteam-van-start/" TargetMode="External"/><Relationship Id="rId13" Type="http://schemas.openxmlformats.org/officeDocument/2006/relationships/hyperlink" Target="http://utrecht.sp.nl/weblog/2013/04/22/zou-u-hier-kunnen-wonen/" TargetMode="External"/><Relationship Id="rId3" Type="http://schemas.openxmlformats.org/officeDocument/2006/relationships/hyperlink" Target="http://www.woningnetregioutrecht.nl/" TargetMode="External"/><Relationship Id="rId7" Type="http://schemas.openxmlformats.org/officeDocument/2006/relationships/hyperlink" Target="http://www.sp.nl/wonen/nieuwsberichten/14375/130516-jansen_blok_schuldig_aan_huurexplosie_en_instorten_bouw.html" TargetMode="External"/><Relationship Id="rId12" Type="http://schemas.openxmlformats.org/officeDocument/2006/relationships/hyperlink" Target="http://utrecht.sp.nl/weblog/2012/10/02/geen-sloop-dan-nu-onderhoud-kanaleneiland-noord/" TargetMode="External"/><Relationship Id="rId2" Type="http://schemas.openxmlformats.org/officeDocument/2006/relationships/hyperlink" Target="https://www.google.nl/url?sa=t&amp;rct=j&amp;q=&amp;esrc=s&amp;source=web&amp;cd=1&amp;ved=0CDAQFjAA&amp;url=http%3A%2F%2Fwww.utrecht.nl%2FCoRa%2FBGS%2FBijlagen%2F2011%2FJuli%252011%2FRaadsbrief%2520Utrechste%2520samenwerkingsafspraken%252029%2520juni.doc&amp;ei=7tSwUb6yPIiHOIW_gLgK&amp;usg=AFQjCNGJ0_3we3-prPeUjA675rsb465ing&amp;sig2=G3s0Fv_mUVIEXXTf2WYAdg&amp;bvm=bv.47534661,d.ZWU" TargetMode="External"/><Relationship Id="rId1" Type="http://schemas.openxmlformats.org/officeDocument/2006/relationships/hyperlink" Target="http://utrecht.sp.nl/weblog/2011/05/05/sp-utrecht-trek-samen-op-tegen-donner/" TargetMode="External"/><Relationship Id="rId6" Type="http://schemas.openxmlformats.org/officeDocument/2006/relationships/hyperlink" Target="http://www.utrecht.nl/smartsite.dws?id=236070&amp;GID=387126&amp;commnr=17013" TargetMode="External"/><Relationship Id="rId11" Type="http://schemas.openxmlformats.org/officeDocument/2006/relationships/hyperlink" Target="http://utrecht.sp.nl/weblog/2012/10/03/portaal-maakt-werk-van-wonen/" TargetMode="External"/><Relationship Id="rId5" Type="http://schemas.openxmlformats.org/officeDocument/2006/relationships/hyperlink" Target="http://www.sp.nl/huren/" TargetMode="External"/><Relationship Id="rId10" Type="http://schemas.openxmlformats.org/officeDocument/2006/relationships/hyperlink" Target="http://utrecht.sp.nl/weblog/wp-content/uploads/2011/11/SP-tegenbegroting-2012.pdf" TargetMode="External"/><Relationship Id="rId4" Type="http://schemas.openxmlformats.org/officeDocument/2006/relationships/hyperlink" Target="http://www.stuw.nl/index.php" TargetMode="External"/><Relationship Id="rId9" Type="http://schemas.openxmlformats.org/officeDocument/2006/relationships/hyperlink" Target="http://www.normalehuur.nl/2013/03/13/huurteam-utrecht-als-bliksemafleider/" TargetMode="External"/><Relationship Id="rId14" Type="http://schemas.openxmlformats.org/officeDocument/2006/relationships/hyperlink" Target="http://utrecht.sp.nl/weblog/2010/09/08/spuugza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51B1-C297-456F-9F88-3C1C34D1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4632</Words>
  <Characters>25476</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Provincie Utrecht</Company>
  <LinksUpToDate>false</LinksUpToDate>
  <CharactersWithSpaces>30048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Schipper</dc:creator>
  <cp:lastModifiedBy>Tim Schipper</cp:lastModifiedBy>
  <cp:revision>15</cp:revision>
  <cp:lastPrinted>2013-06-08T10:43:00Z</cp:lastPrinted>
  <dcterms:created xsi:type="dcterms:W3CDTF">2013-06-09T09:39:00Z</dcterms:created>
  <dcterms:modified xsi:type="dcterms:W3CDTF">2013-06-09T18:56:00Z</dcterms:modified>
</cp:coreProperties>
</file>